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F8FFAA">
      <w:pPr>
        <w:spacing w:line="520" w:lineRule="exact"/>
        <w:jc w:val="left"/>
        <w:rPr>
          <w:rFonts w:eastAsia="黑体"/>
          <w:bCs/>
          <w:color w:val="000000"/>
          <w:kern w:val="0"/>
          <w:sz w:val="32"/>
          <w:szCs w:val="32"/>
        </w:rPr>
      </w:pPr>
      <w:bookmarkStart w:id="1" w:name="_GoBack"/>
      <w:bookmarkEnd w:id="1"/>
      <w:r>
        <w:rPr>
          <w:rFonts w:hint="eastAsia" w:ascii="黑体" w:hAnsi="黑体" w:eastAsia="黑体"/>
          <w:bCs/>
          <w:color w:val="000000"/>
          <w:kern w:val="0"/>
          <w:sz w:val="32"/>
          <w:szCs w:val="32"/>
        </w:rPr>
        <w:t>附件</w:t>
      </w:r>
      <w:r>
        <w:rPr>
          <w:rFonts w:eastAsia="黑体"/>
          <w:bCs/>
          <w:color w:val="000000"/>
          <w:kern w:val="0"/>
          <w:sz w:val="32"/>
          <w:szCs w:val="32"/>
        </w:rPr>
        <w:t>10</w:t>
      </w:r>
    </w:p>
    <w:p w14:paraId="146EA33D">
      <w:pPr>
        <w:spacing w:line="520" w:lineRule="exact"/>
        <w:jc w:val="left"/>
        <w:rPr>
          <w:rFonts w:ascii="黑体" w:hAnsi="黑体" w:eastAsia="黑体"/>
          <w:bCs/>
          <w:color w:val="000000"/>
          <w:kern w:val="0"/>
          <w:sz w:val="32"/>
          <w:szCs w:val="32"/>
        </w:rPr>
      </w:pPr>
    </w:p>
    <w:p w14:paraId="2D636259">
      <w:pPr>
        <w:spacing w:line="520" w:lineRule="exact"/>
        <w:ind w:left="2" w:hanging="2"/>
        <w:jc w:val="center"/>
        <w:rPr>
          <w:rFonts w:hint="eastAsia" w:eastAsia="方正小标宋简体"/>
          <w:sz w:val="44"/>
          <w:szCs w:val="44"/>
        </w:rPr>
      </w:pPr>
      <w:r>
        <w:rPr>
          <w:rFonts w:hint="eastAsia" w:eastAsia="方正小标宋简体"/>
          <w:sz w:val="44"/>
          <w:szCs w:val="44"/>
        </w:rPr>
        <w:t>雾化面罩产品注册审查指导原则</w:t>
      </w:r>
    </w:p>
    <w:p w14:paraId="39CB6774">
      <w:pPr>
        <w:spacing w:line="520" w:lineRule="exact"/>
        <w:ind w:left="2" w:firstLine="640" w:firstLineChars="200"/>
        <w:jc w:val="center"/>
        <w:rPr>
          <w:rFonts w:eastAsia="仿宋_GB2312"/>
          <w:sz w:val="32"/>
          <w:szCs w:val="32"/>
        </w:rPr>
      </w:pPr>
    </w:p>
    <w:p w14:paraId="34514A37">
      <w:pPr>
        <w:spacing w:line="500" w:lineRule="exact"/>
        <w:ind w:firstLine="640" w:firstLineChars="200"/>
        <w:rPr>
          <w:rFonts w:hint="eastAsia" w:eastAsia="仿宋_GB2312"/>
          <w:sz w:val="32"/>
          <w:szCs w:val="32"/>
        </w:rPr>
      </w:pPr>
      <w:r>
        <w:rPr>
          <w:rFonts w:eastAsia="仿宋_GB2312"/>
          <w:sz w:val="32"/>
          <w:szCs w:val="32"/>
        </w:rPr>
        <w:t>本指导原则旨在指导注册申请人</w:t>
      </w:r>
      <w:r>
        <w:rPr>
          <w:rFonts w:hint="eastAsia" w:eastAsia="仿宋_GB2312"/>
          <w:sz w:val="32"/>
          <w:szCs w:val="32"/>
        </w:rPr>
        <w:t>对雾化面罩产品</w:t>
      </w:r>
      <w:r>
        <w:rPr>
          <w:rFonts w:eastAsia="仿宋_GB2312"/>
          <w:sz w:val="32"/>
          <w:szCs w:val="32"/>
        </w:rPr>
        <w:t>注册申报资料</w:t>
      </w:r>
      <w:r>
        <w:rPr>
          <w:rFonts w:hint="eastAsia" w:eastAsia="仿宋_GB2312"/>
          <w:sz w:val="32"/>
          <w:szCs w:val="32"/>
        </w:rPr>
        <w:t>的</w:t>
      </w:r>
      <w:r>
        <w:rPr>
          <w:rFonts w:eastAsia="仿宋_GB2312"/>
          <w:sz w:val="32"/>
          <w:szCs w:val="32"/>
        </w:rPr>
        <w:t>准备及撰写，同时也为</w:t>
      </w:r>
      <w:r>
        <w:rPr>
          <w:rFonts w:hint="eastAsia" w:eastAsia="仿宋_GB2312"/>
          <w:sz w:val="32"/>
          <w:szCs w:val="32"/>
        </w:rPr>
        <w:t>技术审评部门对</w:t>
      </w:r>
      <w:r>
        <w:rPr>
          <w:rFonts w:hint="eastAsia" w:eastAsia="仿宋_GB2312"/>
          <w:color w:val="000000"/>
          <w:sz w:val="32"/>
          <w:szCs w:val="32"/>
        </w:rPr>
        <w:t>注册申报资料的审评提供技术参考</w:t>
      </w:r>
      <w:r>
        <w:rPr>
          <w:rFonts w:hint="eastAsia" w:eastAsia="仿宋_GB2312"/>
          <w:sz w:val="32"/>
          <w:szCs w:val="32"/>
        </w:rPr>
        <w:t>。</w:t>
      </w:r>
    </w:p>
    <w:p w14:paraId="2602BA3B">
      <w:pPr>
        <w:spacing w:line="500" w:lineRule="exact"/>
        <w:ind w:firstLine="640" w:firstLineChars="200"/>
        <w:jc w:val="left"/>
        <w:rPr>
          <w:rFonts w:eastAsia="仿宋_GB2312"/>
          <w:sz w:val="32"/>
          <w:szCs w:val="32"/>
        </w:rPr>
      </w:pPr>
      <w:r>
        <w:rPr>
          <w:rFonts w:eastAsia="仿宋_GB2312"/>
          <w:sz w:val="32"/>
          <w:szCs w:val="32"/>
        </w:rPr>
        <w:t>本指导原则是对</w:t>
      </w:r>
      <w:r>
        <w:rPr>
          <w:rFonts w:hint="eastAsia" w:eastAsia="仿宋_GB2312"/>
          <w:sz w:val="32"/>
          <w:szCs w:val="32"/>
        </w:rPr>
        <w:t>雾化</w:t>
      </w:r>
      <w:r>
        <w:rPr>
          <w:rFonts w:eastAsia="仿宋_GB2312"/>
          <w:sz w:val="32"/>
          <w:szCs w:val="32"/>
        </w:rPr>
        <w:t>面罩的注册申报资料的一般要求，</w:t>
      </w:r>
      <w:r>
        <w:rPr>
          <w:rFonts w:hint="eastAsia" w:eastAsia="仿宋_GB2312"/>
          <w:sz w:val="32"/>
          <w:szCs w:val="32"/>
        </w:rPr>
        <w:t>注册申请人</w:t>
      </w:r>
      <w:r>
        <w:rPr>
          <w:rFonts w:eastAsia="仿宋_GB2312"/>
          <w:sz w:val="32"/>
          <w:szCs w:val="32"/>
        </w:rPr>
        <w:t>应依据</w:t>
      </w:r>
      <w:r>
        <w:rPr>
          <w:rFonts w:hint="eastAsia" w:eastAsia="仿宋_GB2312"/>
          <w:sz w:val="32"/>
          <w:szCs w:val="32"/>
        </w:rPr>
        <w:t>产品的</w:t>
      </w:r>
      <w:r>
        <w:rPr>
          <w:rFonts w:eastAsia="仿宋_GB2312"/>
          <w:sz w:val="32"/>
          <w:szCs w:val="32"/>
        </w:rPr>
        <w:t>具体特性</w:t>
      </w:r>
      <w:r>
        <w:rPr>
          <w:rFonts w:hint="eastAsia" w:eastAsia="仿宋_GB2312"/>
          <w:sz w:val="32"/>
          <w:szCs w:val="32"/>
        </w:rPr>
        <w:t>确定其中内容是否适用。</w:t>
      </w:r>
      <w:r>
        <w:rPr>
          <w:rFonts w:eastAsia="仿宋_GB2312"/>
          <w:sz w:val="32"/>
          <w:szCs w:val="32"/>
        </w:rPr>
        <w:t>若不适用</w:t>
      </w:r>
      <w:r>
        <w:rPr>
          <w:rFonts w:hint="eastAsia" w:eastAsia="仿宋_GB2312"/>
          <w:color w:val="000000"/>
          <w:sz w:val="32"/>
          <w:szCs w:val="32"/>
        </w:rPr>
        <w:t>需具体阐述理由及相应的科学依据，并依据产品的具体特性对注册申报资料的内容进行充实和细化。</w:t>
      </w:r>
    </w:p>
    <w:p w14:paraId="69654F0F">
      <w:pPr>
        <w:spacing w:line="500" w:lineRule="exact"/>
        <w:ind w:firstLine="640" w:firstLineChars="200"/>
        <w:rPr>
          <w:rFonts w:eastAsia="仿宋_GB2312"/>
          <w:sz w:val="32"/>
          <w:szCs w:val="32"/>
        </w:rPr>
      </w:pPr>
      <w:r>
        <w:rPr>
          <w:rFonts w:eastAsia="仿宋_GB2312"/>
          <w:sz w:val="32"/>
          <w:szCs w:val="32"/>
        </w:rPr>
        <w:t>本指导原则是</w:t>
      </w:r>
      <w:r>
        <w:rPr>
          <w:rFonts w:hint="eastAsia" w:eastAsia="仿宋_GB2312"/>
          <w:sz w:val="32"/>
          <w:szCs w:val="32"/>
        </w:rPr>
        <w:t>供注册</w:t>
      </w:r>
      <w:r>
        <w:rPr>
          <w:rFonts w:eastAsia="仿宋_GB2312"/>
          <w:sz w:val="32"/>
          <w:szCs w:val="32"/>
        </w:rPr>
        <w:t>申请人和</w:t>
      </w:r>
      <w:r>
        <w:rPr>
          <w:rFonts w:hint="eastAsia" w:eastAsia="仿宋_GB2312"/>
          <w:sz w:val="32"/>
          <w:szCs w:val="32"/>
        </w:rPr>
        <w:t>技术审评</w:t>
      </w:r>
      <w:r>
        <w:rPr>
          <w:rFonts w:eastAsia="仿宋_GB2312"/>
          <w:sz w:val="32"/>
          <w:szCs w:val="32"/>
        </w:rPr>
        <w:t>人员</w:t>
      </w:r>
      <w:r>
        <w:rPr>
          <w:rFonts w:hint="eastAsia" w:eastAsia="仿宋_GB2312"/>
          <w:sz w:val="32"/>
          <w:szCs w:val="32"/>
        </w:rPr>
        <w:t>使用</w:t>
      </w:r>
      <w:r>
        <w:rPr>
          <w:rFonts w:eastAsia="仿宋_GB2312"/>
          <w:sz w:val="32"/>
          <w:szCs w:val="32"/>
        </w:rPr>
        <w:t>的指导性文件，但不包括</w:t>
      </w:r>
      <w:r>
        <w:rPr>
          <w:rFonts w:hint="eastAsia" w:eastAsia="仿宋_GB2312"/>
          <w:sz w:val="32"/>
          <w:szCs w:val="32"/>
        </w:rPr>
        <w:t>审评</w:t>
      </w:r>
      <w:r>
        <w:rPr>
          <w:rFonts w:eastAsia="仿宋_GB2312"/>
          <w:sz w:val="32"/>
          <w:szCs w:val="32"/>
        </w:rPr>
        <w:t>审批所涉及的行政事项，亦不作为法规强制执行，</w:t>
      </w:r>
      <w:r>
        <w:rPr>
          <w:rFonts w:hint="eastAsia" w:eastAsia="仿宋_GB2312"/>
          <w:color w:val="000000"/>
          <w:sz w:val="32"/>
          <w:szCs w:val="32"/>
        </w:rPr>
        <w:t>应在遵循相关法规的前提下使用本指导原则。如果有能够满足相关法规要求的其他方法，也可以采用，但是需要提供详细的研究资料和验证资料</w:t>
      </w:r>
      <w:r>
        <w:rPr>
          <w:rFonts w:hint="eastAsia" w:eastAsia="仿宋_GB2312"/>
          <w:sz w:val="32"/>
          <w:szCs w:val="32"/>
        </w:rPr>
        <w:t>。</w:t>
      </w:r>
    </w:p>
    <w:p w14:paraId="156CE978">
      <w:pPr>
        <w:spacing w:line="500" w:lineRule="exact"/>
        <w:ind w:firstLine="640" w:firstLineChars="200"/>
        <w:rPr>
          <w:rFonts w:eastAsia="仿宋_GB2312"/>
          <w:sz w:val="32"/>
          <w:szCs w:val="32"/>
        </w:rPr>
      </w:pPr>
      <w:r>
        <w:rPr>
          <w:rFonts w:hint="eastAsia" w:eastAsia="仿宋_GB2312"/>
          <w:color w:val="000000"/>
          <w:sz w:val="32"/>
          <w:szCs w:val="32"/>
        </w:rPr>
        <w:t>本指导原则是在现行法规和标准体系以及当前认知水平下制定，随着法规和标准的不断完善，以及科学技术的不断发展，相关内容也将适时进行调整。</w:t>
      </w:r>
    </w:p>
    <w:p w14:paraId="48C99C3A">
      <w:pPr>
        <w:spacing w:line="500" w:lineRule="exact"/>
        <w:ind w:firstLine="640" w:firstLineChars="200"/>
        <w:outlineLvl w:val="0"/>
        <w:rPr>
          <w:rFonts w:eastAsia="黑体"/>
          <w:sz w:val="32"/>
          <w:szCs w:val="32"/>
        </w:rPr>
      </w:pPr>
      <w:r>
        <w:rPr>
          <w:rFonts w:eastAsia="黑体"/>
          <w:sz w:val="32"/>
          <w:szCs w:val="32"/>
        </w:rPr>
        <w:t>一、适用范围</w:t>
      </w:r>
    </w:p>
    <w:p w14:paraId="4CEC56BB">
      <w:pPr>
        <w:spacing w:line="500" w:lineRule="exact"/>
        <w:ind w:firstLine="640" w:firstLineChars="200"/>
        <w:rPr>
          <w:rFonts w:hint="eastAsia" w:eastAsia="仿宋_GB2312" w:cs="仿宋_GB2312"/>
          <w:color w:val="000000"/>
          <w:sz w:val="32"/>
          <w:szCs w:val="32"/>
        </w:rPr>
      </w:pPr>
      <w:r>
        <w:rPr>
          <w:rFonts w:hint="eastAsia" w:eastAsia="仿宋_GB2312" w:cs="仿宋_GB2312"/>
          <w:color w:val="000000"/>
          <w:sz w:val="32"/>
          <w:szCs w:val="32"/>
        </w:rPr>
        <w:t>本指导原则适用于按第二类医疗器械管理的一次性使用雾化面罩产品，产品的分类编码为08-06-12（呼吸、麻醉和急救器械-呼吸、麻醉用管路、面罩-雾化面罩）和08-05-07（呼吸、麻醉和急救器械-呼吸、麻醉、急救设备辅助装置-雾化设备/雾化装置）项下面罩式气流雾化器产品。</w:t>
      </w:r>
    </w:p>
    <w:p w14:paraId="5B66115D">
      <w:pPr>
        <w:spacing w:line="500" w:lineRule="exact"/>
        <w:ind w:firstLine="640" w:firstLineChars="200"/>
        <w:outlineLvl w:val="0"/>
        <w:rPr>
          <w:rFonts w:eastAsia="黑体"/>
          <w:sz w:val="32"/>
          <w:szCs w:val="32"/>
        </w:rPr>
      </w:pPr>
      <w:r>
        <w:rPr>
          <w:rFonts w:eastAsia="黑体"/>
          <w:sz w:val="32"/>
          <w:szCs w:val="32"/>
        </w:rPr>
        <w:t>二、</w:t>
      </w:r>
      <w:r>
        <w:rPr>
          <w:rFonts w:hint="eastAsia" w:eastAsia="黑体"/>
          <w:sz w:val="32"/>
          <w:szCs w:val="32"/>
        </w:rPr>
        <w:t>注册</w:t>
      </w:r>
      <w:r>
        <w:rPr>
          <w:rFonts w:eastAsia="黑体"/>
          <w:sz w:val="32"/>
          <w:szCs w:val="32"/>
        </w:rPr>
        <w:t>审查要点</w:t>
      </w:r>
    </w:p>
    <w:p w14:paraId="2F2949E1">
      <w:pPr>
        <w:spacing w:line="500" w:lineRule="exact"/>
        <w:ind w:firstLine="640" w:firstLineChars="200"/>
        <w:outlineLvl w:val="1"/>
        <w:rPr>
          <w:rFonts w:eastAsia="楷体_GB2312"/>
          <w:sz w:val="32"/>
          <w:szCs w:val="32"/>
        </w:rPr>
      </w:pPr>
      <w:r>
        <w:rPr>
          <w:rFonts w:eastAsia="楷体_GB2312"/>
          <w:sz w:val="32"/>
          <w:szCs w:val="32"/>
        </w:rPr>
        <w:t>（一）</w:t>
      </w:r>
      <w:r>
        <w:rPr>
          <w:rFonts w:hint="eastAsia" w:eastAsia="楷体_GB2312"/>
          <w:color w:val="000000"/>
          <w:sz w:val="32"/>
          <w:szCs w:val="32"/>
        </w:rPr>
        <w:t>监管信息</w:t>
      </w:r>
    </w:p>
    <w:p w14:paraId="2FB5F203">
      <w:pPr>
        <w:spacing w:line="500" w:lineRule="exact"/>
        <w:ind w:firstLine="640" w:firstLineChars="200"/>
        <w:rPr>
          <w:rFonts w:hint="eastAsia" w:eastAsia="仿宋_GB2312"/>
          <w:color w:val="000000"/>
          <w:sz w:val="32"/>
          <w:szCs w:val="32"/>
        </w:rPr>
      </w:pPr>
      <w:r>
        <w:rPr>
          <w:rFonts w:hint="eastAsia" w:eastAsia="仿宋_GB2312"/>
          <w:color w:val="000000"/>
          <w:sz w:val="32"/>
          <w:szCs w:val="32"/>
        </w:rPr>
        <w:t>1.产品名称</w:t>
      </w:r>
    </w:p>
    <w:p w14:paraId="48EE7491">
      <w:pPr>
        <w:spacing w:line="500" w:lineRule="exact"/>
        <w:ind w:firstLine="640" w:firstLineChars="200"/>
        <w:rPr>
          <w:rFonts w:hint="eastAsia" w:eastAsia="仿宋_GB2312"/>
          <w:sz w:val="32"/>
          <w:szCs w:val="32"/>
        </w:rPr>
      </w:pPr>
      <w:r>
        <w:rPr>
          <w:rFonts w:eastAsia="仿宋_GB2312"/>
          <w:sz w:val="32"/>
          <w:szCs w:val="32"/>
        </w:rPr>
        <w:t>产品名称应</w:t>
      </w:r>
      <w:r>
        <w:rPr>
          <w:rFonts w:hint="eastAsia" w:eastAsia="仿宋_GB2312"/>
          <w:sz w:val="32"/>
          <w:szCs w:val="32"/>
        </w:rPr>
        <w:t>符合</w:t>
      </w:r>
      <w:r>
        <w:rPr>
          <w:rFonts w:eastAsia="仿宋_GB2312"/>
          <w:sz w:val="32"/>
          <w:szCs w:val="32"/>
        </w:rPr>
        <w:t>《医疗器械通用名称命名规则》</w:t>
      </w:r>
      <w:r>
        <w:rPr>
          <w:rFonts w:hint="eastAsia" w:eastAsia="仿宋_GB2312"/>
          <w:sz w:val="32"/>
          <w:szCs w:val="32"/>
        </w:rPr>
        <w:t>《医疗器械通用名称命名指导原则》《呼吸、麻醉和急救器械通用名称命名指导原则》</w:t>
      </w:r>
      <w:r>
        <w:rPr>
          <w:rFonts w:eastAsia="仿宋_GB2312"/>
          <w:sz w:val="32"/>
          <w:szCs w:val="32"/>
        </w:rPr>
        <w:t>等相关法规、规范性文件的要求。产品名称应</w:t>
      </w:r>
      <w:r>
        <w:rPr>
          <w:rFonts w:hint="eastAsia" w:eastAsia="仿宋_GB2312"/>
          <w:sz w:val="32"/>
          <w:szCs w:val="32"/>
        </w:rPr>
        <w:t>以体现</w:t>
      </w:r>
      <w:r>
        <w:rPr>
          <w:rFonts w:eastAsia="仿宋_GB2312"/>
          <w:sz w:val="32"/>
          <w:szCs w:val="32"/>
        </w:rPr>
        <w:t>产品的</w:t>
      </w:r>
      <w:r>
        <w:rPr>
          <w:rFonts w:eastAsia="仿宋_GB2312"/>
          <w:color w:val="000000"/>
          <w:sz w:val="32"/>
          <w:szCs w:val="28"/>
        </w:rPr>
        <w:t>特性、使用特点和</w:t>
      </w:r>
      <w:r>
        <w:rPr>
          <w:rFonts w:hint="eastAsia" w:eastAsia="仿宋_GB2312"/>
          <w:color w:val="000000"/>
          <w:sz w:val="32"/>
          <w:szCs w:val="28"/>
        </w:rPr>
        <w:t>预期用途</w:t>
      </w:r>
      <w:r>
        <w:rPr>
          <w:rFonts w:eastAsia="仿宋_GB2312"/>
          <w:sz w:val="32"/>
          <w:szCs w:val="32"/>
        </w:rPr>
        <w:t>为基本准则，如</w:t>
      </w:r>
      <w:r>
        <w:rPr>
          <w:rFonts w:hint="eastAsia" w:eastAsia="仿宋_GB2312"/>
          <w:color w:val="000000"/>
          <w:sz w:val="32"/>
          <w:szCs w:val="32"/>
        </w:rPr>
        <w:t>：</w:t>
      </w:r>
      <w:r>
        <w:rPr>
          <w:rFonts w:eastAsia="仿宋_GB2312"/>
          <w:sz w:val="32"/>
          <w:szCs w:val="32"/>
        </w:rPr>
        <w:t>一次性使用</w:t>
      </w:r>
      <w:r>
        <w:rPr>
          <w:rFonts w:hint="eastAsia" w:eastAsia="仿宋_GB2312"/>
          <w:sz w:val="32"/>
          <w:szCs w:val="32"/>
        </w:rPr>
        <w:t>无菌雾化</w:t>
      </w:r>
      <w:r>
        <w:rPr>
          <w:rFonts w:eastAsia="仿宋_GB2312"/>
          <w:sz w:val="32"/>
          <w:szCs w:val="32"/>
        </w:rPr>
        <w:t>面罩</w:t>
      </w:r>
      <w:r>
        <w:rPr>
          <w:rFonts w:hint="eastAsia" w:eastAsia="仿宋_GB2312"/>
          <w:sz w:val="32"/>
          <w:szCs w:val="32"/>
        </w:rPr>
        <w:t>、一次性使用氧气雾化面罩、一次性使用雾化器面罩、一次性使用医用面罩式雾化器等</w:t>
      </w:r>
      <w:r>
        <w:rPr>
          <w:rFonts w:eastAsia="仿宋_GB2312"/>
          <w:sz w:val="32"/>
          <w:szCs w:val="32"/>
        </w:rPr>
        <w:t>。</w:t>
      </w:r>
      <w:r>
        <w:rPr>
          <w:rFonts w:hint="eastAsia" w:eastAsia="仿宋_GB2312"/>
          <w:sz w:val="32"/>
          <w:szCs w:val="32"/>
        </w:rPr>
        <w:t>产品应无菌提供。</w:t>
      </w:r>
    </w:p>
    <w:p w14:paraId="474B8D55">
      <w:pPr>
        <w:spacing w:line="500" w:lineRule="exact"/>
        <w:ind w:firstLine="640" w:firstLineChars="200"/>
        <w:rPr>
          <w:rFonts w:hint="eastAsia" w:eastAsia="仿宋_GB2312"/>
          <w:color w:val="000000"/>
          <w:sz w:val="32"/>
          <w:szCs w:val="28"/>
        </w:rPr>
      </w:pPr>
      <w:r>
        <w:rPr>
          <w:rFonts w:hint="eastAsia" w:eastAsia="仿宋_GB2312"/>
          <w:color w:val="000000"/>
          <w:sz w:val="32"/>
          <w:szCs w:val="28"/>
        </w:rPr>
        <w:t>2.分类编码</w:t>
      </w:r>
    </w:p>
    <w:p w14:paraId="20D6A909">
      <w:pPr>
        <w:spacing w:line="500" w:lineRule="exact"/>
        <w:ind w:firstLine="640" w:firstLineChars="200"/>
        <w:rPr>
          <w:rFonts w:hint="eastAsia" w:eastAsia="仿宋_GB2312"/>
          <w:color w:val="000000"/>
          <w:sz w:val="32"/>
          <w:szCs w:val="28"/>
        </w:rPr>
      </w:pPr>
      <w:r>
        <w:rPr>
          <w:rFonts w:hint="eastAsia" w:eastAsia="仿宋_GB2312"/>
          <w:color w:val="000000"/>
          <w:sz w:val="32"/>
          <w:szCs w:val="28"/>
        </w:rPr>
        <w:t>根据《医疗器械分类目录》，产品的分类编码为08-06-12或08-05-07。</w:t>
      </w:r>
    </w:p>
    <w:p w14:paraId="05AC1FD1">
      <w:pPr>
        <w:spacing w:line="500" w:lineRule="exact"/>
        <w:ind w:firstLine="629"/>
        <w:rPr>
          <w:rFonts w:eastAsia="仿宋_GB2312"/>
          <w:color w:val="000000"/>
          <w:sz w:val="32"/>
          <w:szCs w:val="32"/>
        </w:rPr>
      </w:pPr>
      <w:r>
        <w:rPr>
          <w:rFonts w:hint="eastAsia" w:eastAsia="仿宋_GB2312"/>
          <w:color w:val="000000"/>
          <w:sz w:val="32"/>
          <w:szCs w:val="32"/>
        </w:rPr>
        <w:t>3.注册单元划分的原则和</w:t>
      </w:r>
      <w:r>
        <w:rPr>
          <w:rFonts w:hint="eastAsia" w:eastAsia="仿宋_GB2312"/>
          <w:color w:val="000000"/>
          <w:sz w:val="32"/>
          <w:szCs w:val="28"/>
        </w:rPr>
        <w:t>实例</w:t>
      </w:r>
    </w:p>
    <w:p w14:paraId="40690A5C">
      <w:pPr>
        <w:spacing w:line="500" w:lineRule="exact"/>
        <w:ind w:firstLine="640" w:firstLineChars="200"/>
        <w:rPr>
          <w:rFonts w:hint="eastAsia" w:eastAsia="仿宋_GB2312"/>
          <w:sz w:val="32"/>
          <w:szCs w:val="32"/>
        </w:rPr>
      </w:pPr>
      <w:r>
        <w:rPr>
          <w:rFonts w:eastAsia="仿宋_GB2312"/>
          <w:sz w:val="32"/>
          <w:szCs w:val="32"/>
        </w:rPr>
        <w:t>依据《医疗器械注册单元划分指导原则》的相关要求，</w:t>
      </w:r>
      <w:r>
        <w:rPr>
          <w:rFonts w:hint="eastAsia" w:eastAsia="仿宋_GB2312"/>
          <w:sz w:val="32"/>
          <w:szCs w:val="32"/>
        </w:rPr>
        <w:t>雾化</w:t>
      </w:r>
      <w:r>
        <w:rPr>
          <w:rFonts w:eastAsia="仿宋_GB2312"/>
          <w:sz w:val="32"/>
          <w:szCs w:val="32"/>
        </w:rPr>
        <w:t>面罩产品的注册单元以产品的技术原理、结构组成、性能指标和适用范围为划分依据。</w:t>
      </w:r>
      <w:r>
        <w:rPr>
          <w:rFonts w:hint="eastAsia" w:eastAsia="仿宋_GB2312"/>
          <w:sz w:val="32"/>
          <w:szCs w:val="32"/>
        </w:rPr>
        <w:t>例如：</w:t>
      </w:r>
    </w:p>
    <w:p w14:paraId="240EB839">
      <w:pPr>
        <w:spacing w:line="500" w:lineRule="exact"/>
        <w:ind w:firstLine="640" w:firstLineChars="200"/>
        <w:rPr>
          <w:rFonts w:hint="eastAsia" w:eastAsia="仿宋_GB2312"/>
          <w:sz w:val="32"/>
          <w:szCs w:val="32"/>
        </w:rPr>
      </w:pPr>
      <w:r>
        <w:rPr>
          <w:rFonts w:hint="eastAsia" w:eastAsia="仿宋_GB2312"/>
          <w:sz w:val="32"/>
          <w:szCs w:val="32"/>
        </w:rPr>
        <w:t>3.1以不同气源为动力源的产品可</w:t>
      </w:r>
      <w:r>
        <w:rPr>
          <w:rFonts w:eastAsia="仿宋_GB2312"/>
          <w:sz w:val="32"/>
          <w:szCs w:val="32"/>
        </w:rPr>
        <w:t>划分为同一注册单元</w:t>
      </w:r>
      <w:r>
        <w:rPr>
          <w:rFonts w:hint="eastAsia" w:eastAsia="仿宋_GB2312"/>
          <w:sz w:val="32"/>
          <w:szCs w:val="32"/>
        </w:rPr>
        <w:t>。</w:t>
      </w:r>
    </w:p>
    <w:p w14:paraId="259ACB93">
      <w:pPr>
        <w:spacing w:line="500" w:lineRule="exact"/>
        <w:ind w:firstLine="640" w:firstLineChars="200"/>
        <w:rPr>
          <w:rFonts w:hint="eastAsia" w:eastAsia="仿宋_GB2312"/>
          <w:sz w:val="32"/>
          <w:szCs w:val="32"/>
        </w:rPr>
      </w:pPr>
      <w:r>
        <w:rPr>
          <w:rFonts w:hint="eastAsia" w:eastAsia="仿宋_GB2312"/>
          <w:sz w:val="32"/>
          <w:szCs w:val="32"/>
        </w:rPr>
        <w:t>3.2一次性使用气切式雾化面罩、可躺手持式雾化面罩可与典型</w:t>
      </w:r>
      <w:r>
        <w:rPr>
          <w:rFonts w:hint="eastAsia" w:eastAsia="仿宋_GB2312"/>
          <w:color w:val="000000"/>
          <w:sz w:val="32"/>
          <w:szCs w:val="32"/>
        </w:rPr>
        <w:t>雾化面罩</w:t>
      </w:r>
      <w:r>
        <w:rPr>
          <w:rFonts w:eastAsia="仿宋_GB2312"/>
          <w:sz w:val="32"/>
          <w:szCs w:val="32"/>
        </w:rPr>
        <w:t>划分为同一注册单元</w:t>
      </w:r>
      <w:r>
        <w:rPr>
          <w:rFonts w:hint="eastAsia" w:eastAsia="仿宋_GB2312"/>
          <w:sz w:val="32"/>
          <w:szCs w:val="32"/>
        </w:rPr>
        <w:t>。</w:t>
      </w:r>
    </w:p>
    <w:p w14:paraId="044301BD">
      <w:pPr>
        <w:pStyle w:val="16"/>
        <w:spacing w:line="500" w:lineRule="exact"/>
        <w:ind w:firstLine="640"/>
        <w:rPr>
          <w:rFonts w:hint="eastAsia" w:ascii="Times New Roman" w:hAnsi="Times New Roman" w:eastAsia="仿宋_GB2312"/>
          <w:kern w:val="2"/>
          <w:sz w:val="32"/>
          <w:szCs w:val="32"/>
        </w:rPr>
      </w:pPr>
      <w:r>
        <w:rPr>
          <w:rFonts w:hint="eastAsia" w:ascii="Times New Roman" w:hAnsi="Times New Roman" w:eastAsia="仿宋_GB2312"/>
          <w:kern w:val="2"/>
          <w:sz w:val="32"/>
          <w:szCs w:val="32"/>
        </w:rPr>
        <w:t>3.3主要制造材料不同导致产品性能指标不同的，应划分为不同的注册单元。</w:t>
      </w:r>
    </w:p>
    <w:p w14:paraId="689A1534">
      <w:pPr>
        <w:pStyle w:val="16"/>
        <w:spacing w:line="500" w:lineRule="exact"/>
        <w:ind w:firstLine="640"/>
        <w:rPr>
          <w:rFonts w:ascii="Times New Roman" w:hAnsi="Times New Roman" w:eastAsia="仿宋_GB2312"/>
          <w:sz w:val="32"/>
          <w:szCs w:val="32"/>
        </w:rPr>
      </w:pPr>
      <w:r>
        <w:rPr>
          <w:rFonts w:hint="eastAsia" w:ascii="Times New Roman" w:hAnsi="Times New Roman" w:eastAsia="仿宋_GB2312"/>
          <w:kern w:val="2"/>
          <w:sz w:val="32"/>
          <w:szCs w:val="32"/>
        </w:rPr>
        <w:t>3.4分类目录08-06-12项下的雾化面罩和08-05-07项下的面罩式气流雾化器应划分为不同的注册单元。</w:t>
      </w:r>
    </w:p>
    <w:p w14:paraId="34AE76B0">
      <w:pPr>
        <w:spacing w:line="500" w:lineRule="exact"/>
        <w:ind w:firstLine="629"/>
        <w:rPr>
          <w:rFonts w:hint="eastAsia" w:eastAsia="仿宋_GB2312"/>
          <w:color w:val="000000"/>
          <w:sz w:val="32"/>
          <w:szCs w:val="32"/>
        </w:rPr>
      </w:pPr>
      <w:r>
        <w:rPr>
          <w:rFonts w:eastAsia="楷体_GB2312"/>
          <w:color w:val="000000"/>
          <w:sz w:val="32"/>
          <w:szCs w:val="32"/>
        </w:rPr>
        <w:t>（二）</w:t>
      </w:r>
      <w:r>
        <w:rPr>
          <w:rFonts w:hint="eastAsia" w:eastAsia="楷体_GB2312"/>
          <w:color w:val="000000"/>
          <w:sz w:val="32"/>
          <w:szCs w:val="32"/>
        </w:rPr>
        <w:t>综述资料</w:t>
      </w:r>
    </w:p>
    <w:p w14:paraId="17DB6771">
      <w:pPr>
        <w:spacing w:line="500" w:lineRule="exact"/>
        <w:ind w:firstLine="640" w:firstLineChars="200"/>
        <w:outlineLvl w:val="1"/>
        <w:rPr>
          <w:rFonts w:hint="eastAsia" w:eastAsia="仿宋_GB2312"/>
          <w:color w:val="000000"/>
          <w:sz w:val="32"/>
          <w:szCs w:val="32"/>
        </w:rPr>
      </w:pPr>
      <w:r>
        <w:rPr>
          <w:rFonts w:hint="eastAsia" w:eastAsia="仿宋_GB2312"/>
          <w:color w:val="000000"/>
          <w:sz w:val="32"/>
          <w:szCs w:val="32"/>
        </w:rPr>
        <w:t>1.产品工作原理/作用机理</w:t>
      </w:r>
    </w:p>
    <w:p w14:paraId="405081F5">
      <w:pPr>
        <w:spacing w:line="500" w:lineRule="exact"/>
        <w:ind w:left="2" w:firstLine="640" w:firstLineChars="200"/>
        <w:rPr>
          <w:rFonts w:hint="eastAsia" w:eastAsia="仿宋_GB2312"/>
          <w:sz w:val="32"/>
          <w:szCs w:val="32"/>
        </w:rPr>
      </w:pPr>
      <w:r>
        <w:rPr>
          <w:rFonts w:eastAsia="仿宋_GB2312"/>
          <w:sz w:val="32"/>
          <w:szCs w:val="32"/>
        </w:rPr>
        <w:t>描述</w:t>
      </w:r>
      <w:r>
        <w:rPr>
          <w:rFonts w:hint="eastAsia" w:eastAsia="仿宋_GB2312"/>
          <w:sz w:val="32"/>
          <w:szCs w:val="32"/>
        </w:rPr>
        <w:t>其</w:t>
      </w:r>
      <w:r>
        <w:rPr>
          <w:rFonts w:eastAsia="仿宋_GB2312"/>
          <w:sz w:val="32"/>
          <w:szCs w:val="32"/>
        </w:rPr>
        <w:t>工作原理、功能及其组成部件的功能，以及区别于其他同类产品的特征等内容</w:t>
      </w:r>
      <w:r>
        <w:rPr>
          <w:rFonts w:hint="eastAsia" w:eastAsia="仿宋_GB2312"/>
          <w:sz w:val="32"/>
          <w:szCs w:val="32"/>
        </w:rPr>
        <w:t>。</w:t>
      </w:r>
    </w:p>
    <w:p w14:paraId="14A5F8C4">
      <w:pPr>
        <w:spacing w:line="500" w:lineRule="exact"/>
        <w:ind w:firstLine="640" w:firstLineChars="200"/>
        <w:rPr>
          <w:rFonts w:eastAsia="仿宋_GB2312"/>
          <w:color w:val="000000"/>
          <w:sz w:val="32"/>
          <w:szCs w:val="32"/>
        </w:rPr>
      </w:pPr>
      <w:r>
        <w:rPr>
          <w:rFonts w:hint="eastAsia" w:eastAsia="仿宋_GB2312"/>
          <w:color w:val="000000"/>
          <w:sz w:val="32"/>
          <w:szCs w:val="32"/>
        </w:rPr>
        <w:t>2.型号、规格</w:t>
      </w:r>
    </w:p>
    <w:p w14:paraId="7D3BB785">
      <w:pPr>
        <w:spacing w:line="500" w:lineRule="exact"/>
        <w:ind w:left="2" w:firstLine="640" w:firstLineChars="200"/>
        <w:jc w:val="left"/>
        <w:rPr>
          <w:rFonts w:hint="eastAsia" w:eastAsia="仿宋_GB2312"/>
          <w:sz w:val="32"/>
          <w:szCs w:val="32"/>
        </w:rPr>
      </w:pPr>
      <w:r>
        <w:rPr>
          <w:rFonts w:eastAsia="仿宋_GB2312"/>
          <w:sz w:val="32"/>
          <w:szCs w:val="32"/>
        </w:rPr>
        <w:t>雾化面罩可按设计、</w:t>
      </w:r>
      <w:r>
        <w:rPr>
          <w:rFonts w:hint="eastAsia" w:eastAsia="仿宋_GB2312"/>
          <w:sz w:val="32"/>
          <w:szCs w:val="32"/>
        </w:rPr>
        <w:t>使用形式</w:t>
      </w:r>
      <w:r>
        <w:rPr>
          <w:rFonts w:eastAsia="仿宋_GB2312"/>
          <w:sz w:val="32"/>
          <w:szCs w:val="32"/>
        </w:rPr>
        <w:t>、预期用途等不同分为若干型号及规格</w:t>
      </w:r>
      <w:r>
        <w:rPr>
          <w:rFonts w:hint="eastAsia" w:eastAsia="仿宋_GB2312"/>
          <w:sz w:val="32"/>
          <w:szCs w:val="32"/>
        </w:rPr>
        <w:t>，</w:t>
      </w:r>
      <w:r>
        <w:rPr>
          <w:rFonts w:eastAsia="仿宋_GB2312"/>
          <w:color w:val="000000"/>
          <w:sz w:val="32"/>
          <w:szCs w:val="32"/>
        </w:rPr>
        <w:t>型号规格通常依据使用形式</w:t>
      </w:r>
      <w:r>
        <w:rPr>
          <w:rFonts w:hint="eastAsia" w:eastAsia="仿宋_GB2312"/>
          <w:color w:val="000000"/>
          <w:sz w:val="32"/>
          <w:szCs w:val="32"/>
        </w:rPr>
        <w:t>可包括典型</w:t>
      </w:r>
      <w:r>
        <w:rPr>
          <w:rFonts w:eastAsia="仿宋_GB2312"/>
          <w:color w:val="000000"/>
          <w:sz w:val="32"/>
          <w:szCs w:val="32"/>
        </w:rPr>
        <w:t>面罩式、</w:t>
      </w:r>
      <w:r>
        <w:rPr>
          <w:rFonts w:hint="eastAsia" w:eastAsia="仿宋_GB2312"/>
          <w:sz w:val="32"/>
          <w:szCs w:val="32"/>
        </w:rPr>
        <w:t>气切式、可躺手持式等产品。</w:t>
      </w:r>
    </w:p>
    <w:p w14:paraId="6C72564D">
      <w:pPr>
        <w:spacing w:line="500" w:lineRule="exact"/>
        <w:ind w:firstLine="629"/>
        <w:rPr>
          <w:rFonts w:hint="eastAsia" w:eastAsia="仿宋_GB2312"/>
          <w:color w:val="000000"/>
          <w:sz w:val="32"/>
          <w:szCs w:val="32"/>
        </w:rPr>
      </w:pPr>
      <w:r>
        <w:rPr>
          <w:rFonts w:hint="eastAsia" w:eastAsia="仿宋_GB2312"/>
          <w:color w:val="000000"/>
          <w:sz w:val="32"/>
          <w:szCs w:val="32"/>
        </w:rPr>
        <w:t>3.产品的结构和组成</w:t>
      </w:r>
    </w:p>
    <w:p w14:paraId="520FDD23">
      <w:pPr>
        <w:spacing w:line="500" w:lineRule="exact"/>
        <w:ind w:firstLine="640" w:firstLineChars="200"/>
        <w:outlineLvl w:val="1"/>
        <w:rPr>
          <w:rFonts w:hint="eastAsia" w:eastAsia="仿宋_GB2312" w:cs="仿宋_GB2312"/>
          <w:sz w:val="32"/>
          <w:szCs w:val="32"/>
        </w:rPr>
      </w:pPr>
      <w:r>
        <w:rPr>
          <w:rFonts w:hint="eastAsia" w:eastAsia="仿宋_GB2312" w:cs="仿宋_GB2312"/>
          <w:sz w:val="32"/>
          <w:szCs w:val="32"/>
        </w:rPr>
        <w:t>雾化面罩通常由接口、罩体组成。</w:t>
      </w:r>
    </w:p>
    <w:p w14:paraId="160DCF04">
      <w:pPr>
        <w:spacing w:line="500" w:lineRule="exact"/>
        <w:ind w:firstLine="640" w:firstLineChars="200"/>
        <w:outlineLvl w:val="1"/>
        <w:rPr>
          <w:rFonts w:hint="eastAsia" w:eastAsia="仿宋_GB2312" w:cs="仿宋_GB2312"/>
          <w:sz w:val="32"/>
          <w:szCs w:val="32"/>
        </w:rPr>
      </w:pPr>
      <w:r>
        <w:rPr>
          <w:rFonts w:hint="eastAsia" w:eastAsia="仿宋_GB2312" w:cs="仿宋_GB2312"/>
          <w:sz w:val="32"/>
          <w:szCs w:val="32"/>
        </w:rPr>
        <w:t>典型面罩式气流雾化器通常由接口、罩体（面罩），雾化杯、连接管组成，可配有固定带等。</w:t>
      </w:r>
    </w:p>
    <w:p w14:paraId="1D79DC52">
      <w:pPr>
        <w:spacing w:line="500" w:lineRule="exact"/>
        <w:ind w:firstLine="640" w:firstLineChars="200"/>
        <w:outlineLvl w:val="1"/>
        <w:rPr>
          <w:rFonts w:hint="eastAsia" w:eastAsia="仿宋_GB2312" w:cs="仿宋_GB2312"/>
          <w:sz w:val="32"/>
          <w:szCs w:val="32"/>
        </w:rPr>
      </w:pPr>
      <w:r>
        <w:rPr>
          <w:rFonts w:hint="eastAsia" w:eastAsia="仿宋_GB2312" w:cs="仿宋_GB2312"/>
          <w:sz w:val="32"/>
          <w:szCs w:val="32"/>
        </w:rPr>
        <w:t xml:space="preserve">罩体可采用聚氯乙烯、聚丙烯、聚碳酸酯、硅橡胶、热塑性弹性体（如TPE、TPU）等适宜的高分子材料制成；雾化杯可由聚乙烯、聚丙烯、聚碳酸酯等材质制成；连接管可由PVC等高分子材质制成；固定带可采用弹性材料制成。  </w:t>
      </w:r>
    </w:p>
    <w:p w14:paraId="5ED08F75">
      <w:pPr>
        <w:spacing w:line="500" w:lineRule="exact"/>
        <w:ind w:firstLine="640" w:firstLineChars="200"/>
        <w:outlineLvl w:val="1"/>
        <w:rPr>
          <w:rFonts w:hint="eastAsia" w:eastAsia="仿宋_GB2312" w:cs="仿宋_GB2312"/>
          <w:sz w:val="32"/>
          <w:szCs w:val="32"/>
        </w:rPr>
      </w:pPr>
      <w:r>
        <w:rPr>
          <w:rFonts w:hint="eastAsia" w:eastAsia="仿宋_GB2312" w:cs="仿宋_GB2312"/>
          <w:sz w:val="32"/>
          <w:szCs w:val="32"/>
        </w:rPr>
        <w:t>典型面罩式气流雾化器产品通常由罩体（面罩）、雾化杯、连接管和接口组成，其结构示意图及实物照片（图1）如下所示。</w:t>
      </w:r>
    </w:p>
    <w:p w14:paraId="61AE71F1">
      <w:pPr>
        <w:rPr>
          <w:rFonts w:hint="eastAsia"/>
        </w:rPr>
      </w:pPr>
      <w:r>
        <w:drawing>
          <wp:anchor distT="0" distB="0" distL="114300" distR="114300" simplePos="0" relativeHeight="251662336" behindDoc="0" locked="0" layoutInCell="1" allowOverlap="1">
            <wp:simplePos x="0" y="0"/>
            <wp:positionH relativeFrom="page">
              <wp:posOffset>4047490</wp:posOffset>
            </wp:positionH>
            <wp:positionV relativeFrom="page">
              <wp:posOffset>6306820</wp:posOffset>
            </wp:positionV>
            <wp:extent cx="2059305" cy="2456815"/>
            <wp:effectExtent l="0" t="0" r="17145" b="635"/>
            <wp:wrapTopAndBottom/>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7"/>
                    <a:stretch>
                      <a:fillRect/>
                    </a:stretch>
                  </pic:blipFill>
                  <pic:spPr>
                    <a:xfrm>
                      <a:off x="0" y="0"/>
                      <a:ext cx="2059305" cy="2456815"/>
                    </a:xfrm>
                    <a:prstGeom prst="rect">
                      <a:avLst/>
                    </a:prstGeom>
                    <a:solidFill>
                      <a:srgbClr val="F5F4ED"/>
                    </a:solidFill>
                    <a:ln w="28575">
                      <a:noFill/>
                    </a:ln>
                  </pic:spPr>
                </pic:pic>
              </a:graphicData>
            </a:graphic>
          </wp:anchor>
        </w:drawing>
      </w:r>
      <w:r>
        <w:drawing>
          <wp:anchor distT="0" distB="0" distL="114300" distR="114300" simplePos="0" relativeHeight="251661312" behindDoc="0" locked="0" layoutInCell="1" allowOverlap="1">
            <wp:simplePos x="0" y="0"/>
            <wp:positionH relativeFrom="page">
              <wp:posOffset>1651635</wp:posOffset>
            </wp:positionH>
            <wp:positionV relativeFrom="page">
              <wp:posOffset>6214745</wp:posOffset>
            </wp:positionV>
            <wp:extent cx="1616710" cy="2548890"/>
            <wp:effectExtent l="0" t="0" r="2540" b="3810"/>
            <wp:wrapTopAndBottom/>
            <wp:docPr id="3"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5"/>
                    <pic:cNvPicPr>
                      <a:picLocks noChangeAspect="1"/>
                    </pic:cNvPicPr>
                  </pic:nvPicPr>
                  <pic:blipFill>
                    <a:blip r:embed="rId8"/>
                    <a:stretch>
                      <a:fillRect/>
                    </a:stretch>
                  </pic:blipFill>
                  <pic:spPr>
                    <a:xfrm>
                      <a:off x="0" y="0"/>
                      <a:ext cx="1616710" cy="2548890"/>
                    </a:xfrm>
                    <a:prstGeom prst="rect">
                      <a:avLst/>
                    </a:prstGeom>
                    <a:noFill/>
                    <a:ln>
                      <a:noFill/>
                    </a:ln>
                  </pic:spPr>
                </pic:pic>
              </a:graphicData>
            </a:graphic>
          </wp:anchor>
        </w:drawing>
      </w:r>
    </w:p>
    <w:p w14:paraId="199D2EAC">
      <w:pPr>
        <w:tabs>
          <w:tab w:val="left" w:pos="496"/>
          <w:tab w:val="left" w:pos="556"/>
          <w:tab w:val="left" w:pos="616"/>
        </w:tabs>
        <w:jc w:val="center"/>
      </w:pPr>
      <w:r>
        <w:rPr>
          <w:rFonts w:hint="eastAsia" w:eastAsia="仿宋" w:cs="仿宋"/>
          <w:sz w:val="24"/>
        </w:rPr>
        <w:t>1-罩体 2-接口 3-雾化杯4-连接管</w:t>
      </w:r>
    </w:p>
    <w:p w14:paraId="25A3FEBA">
      <w:pPr>
        <w:spacing w:line="520" w:lineRule="exact"/>
        <w:ind w:left="2" w:hanging="2"/>
        <w:jc w:val="center"/>
        <w:rPr>
          <w:rFonts w:hint="eastAsia" w:eastAsia="黑体"/>
          <w:sz w:val="28"/>
          <w:szCs w:val="28"/>
        </w:rPr>
      </w:pPr>
      <w:r>
        <w:rPr>
          <w:rFonts w:hint="eastAsia" w:eastAsia="黑体" w:cs="黑体"/>
          <w:sz w:val="28"/>
          <w:szCs w:val="32"/>
        </w:rPr>
        <w:t>图1 典型面罩式气流雾化器结构示意图和实物</w:t>
      </w:r>
      <w:r>
        <w:rPr>
          <w:rFonts w:hint="eastAsia" w:eastAsia="黑体" w:cs="黑体"/>
          <w:sz w:val="28"/>
          <w:szCs w:val="28"/>
        </w:rPr>
        <w:t>照片</w:t>
      </w:r>
    </w:p>
    <w:p w14:paraId="6CF8347B">
      <w:pPr>
        <w:pStyle w:val="16"/>
        <w:spacing w:line="520" w:lineRule="exact"/>
        <w:rPr>
          <w:rFonts w:hint="eastAsia" w:ascii="Times New Roman" w:hAnsi="Times New Roman"/>
        </w:rPr>
      </w:pPr>
    </w:p>
    <w:p w14:paraId="2BF56EC5">
      <w:pPr>
        <w:spacing w:line="520" w:lineRule="exact"/>
        <w:ind w:left="2" w:firstLine="640" w:firstLineChars="200"/>
        <w:rPr>
          <w:rFonts w:eastAsia="仿宋_GB2312"/>
          <w:sz w:val="32"/>
          <w:szCs w:val="32"/>
        </w:rPr>
      </w:pPr>
      <w:r>
        <w:rPr>
          <w:rFonts w:hint="eastAsia" w:eastAsia="仿宋_GB2312"/>
          <w:sz w:val="32"/>
          <w:szCs w:val="32"/>
        </w:rPr>
        <w:t>除典型产品外，其他类型产品如气切式、可躺手持式，产品图示如下所示。</w:t>
      </w:r>
    </w:p>
    <w:p w14:paraId="402E380F">
      <w:pPr>
        <w:spacing w:line="520" w:lineRule="exact"/>
        <w:ind w:left="2" w:firstLine="420" w:firstLineChars="200"/>
        <w:rPr>
          <w:rFonts w:hint="eastAsia" w:eastAsia="仿宋_GB2312"/>
          <w:sz w:val="32"/>
          <w:szCs w:val="32"/>
        </w:rPr>
      </w:pPr>
      <w:r>
        <w:drawing>
          <wp:anchor distT="0" distB="0" distL="114300" distR="114300" simplePos="0" relativeHeight="251660288" behindDoc="0" locked="0" layoutInCell="1" allowOverlap="1">
            <wp:simplePos x="0" y="0"/>
            <wp:positionH relativeFrom="page">
              <wp:posOffset>3937000</wp:posOffset>
            </wp:positionH>
            <wp:positionV relativeFrom="page">
              <wp:posOffset>2444115</wp:posOffset>
            </wp:positionV>
            <wp:extent cx="2459990" cy="3318510"/>
            <wp:effectExtent l="0" t="0" r="16510" b="15240"/>
            <wp:wrapTopAndBottom/>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9"/>
                    <a:srcRect l="7317" t="769" r="1823"/>
                    <a:stretch>
                      <a:fillRect/>
                    </a:stretch>
                  </pic:blipFill>
                  <pic:spPr>
                    <a:xfrm>
                      <a:off x="0" y="0"/>
                      <a:ext cx="2459990" cy="3318510"/>
                    </a:xfrm>
                    <a:prstGeom prst="rect">
                      <a:avLst/>
                    </a:prstGeom>
                    <a:noFill/>
                    <a:ln>
                      <a:noFill/>
                    </a:ln>
                  </pic:spPr>
                </pic:pic>
              </a:graphicData>
            </a:graphic>
          </wp:anchor>
        </w:drawing>
      </w:r>
    </w:p>
    <w:p w14:paraId="7A442EA2">
      <w:pPr>
        <w:spacing w:line="520" w:lineRule="exact"/>
        <w:ind w:left="2" w:firstLine="420" w:firstLineChars="200"/>
        <w:jc w:val="center"/>
        <w:rPr>
          <w:rFonts w:hint="eastAsia" w:eastAsia="仿宋_GB2312"/>
          <w:sz w:val="32"/>
          <w:szCs w:val="32"/>
        </w:rPr>
      </w:pPr>
      <w:r>
        <w:drawing>
          <wp:anchor distT="0" distB="0" distL="114300" distR="114300" simplePos="0" relativeHeight="251659264" behindDoc="0" locked="0" layoutInCell="1" allowOverlap="1">
            <wp:simplePos x="0" y="0"/>
            <wp:positionH relativeFrom="page">
              <wp:posOffset>1408430</wp:posOffset>
            </wp:positionH>
            <wp:positionV relativeFrom="page">
              <wp:posOffset>2444115</wp:posOffset>
            </wp:positionV>
            <wp:extent cx="2665095" cy="3291840"/>
            <wp:effectExtent l="0" t="0" r="1905" b="3810"/>
            <wp:wrapTopAndBottom/>
            <wp:docPr id="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pic:cNvPicPr>
                      <a:picLocks noChangeAspect="1"/>
                    </pic:cNvPicPr>
                  </pic:nvPicPr>
                  <pic:blipFill>
                    <a:blip r:embed="rId10"/>
                    <a:stretch>
                      <a:fillRect/>
                    </a:stretch>
                  </pic:blipFill>
                  <pic:spPr>
                    <a:xfrm>
                      <a:off x="0" y="0"/>
                      <a:ext cx="2665095" cy="3291840"/>
                    </a:xfrm>
                    <a:prstGeom prst="rect">
                      <a:avLst/>
                    </a:prstGeom>
                    <a:noFill/>
                    <a:ln>
                      <a:noFill/>
                    </a:ln>
                  </pic:spPr>
                </pic:pic>
              </a:graphicData>
            </a:graphic>
          </wp:anchor>
        </w:drawing>
      </w:r>
      <w:r>
        <w:rPr>
          <w:rFonts w:hint="eastAsia" w:eastAsia="仿宋" w:cs="仿宋"/>
          <w:sz w:val="24"/>
        </w:rPr>
        <w:t>1、固定带 2、气切面罩 3、接口 4、波纹管5、雾化杯 6、连接管</w:t>
      </w:r>
    </w:p>
    <w:p w14:paraId="6CAD0A9F">
      <w:pPr>
        <w:spacing w:line="520" w:lineRule="exact"/>
        <w:jc w:val="center"/>
        <w:rPr>
          <w:rFonts w:hint="eastAsia" w:eastAsia="黑体" w:cs="黑体"/>
          <w:sz w:val="28"/>
          <w:szCs w:val="28"/>
        </w:rPr>
      </w:pPr>
      <w:r>
        <w:drawing>
          <wp:anchor distT="0" distB="0" distL="114300" distR="114300" simplePos="0" relativeHeight="251664384" behindDoc="0" locked="0" layoutInCell="1" allowOverlap="1">
            <wp:simplePos x="0" y="0"/>
            <wp:positionH relativeFrom="page">
              <wp:posOffset>4364990</wp:posOffset>
            </wp:positionH>
            <wp:positionV relativeFrom="page">
              <wp:posOffset>6616065</wp:posOffset>
            </wp:positionV>
            <wp:extent cx="1793875" cy="2310130"/>
            <wp:effectExtent l="9525" t="9525" r="25400" b="23495"/>
            <wp:wrapTopAndBottom/>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1"/>
                    <a:srcRect l="9277" t="1785" r="13621"/>
                    <a:stretch>
                      <a:fillRect/>
                    </a:stretch>
                  </pic:blipFill>
                  <pic:spPr>
                    <a:xfrm>
                      <a:off x="706755" y="1200785"/>
                      <a:ext cx="3300730" cy="4251325"/>
                    </a:xfrm>
                    <a:prstGeom prst="rect">
                      <a:avLst/>
                    </a:prstGeom>
                    <a:noFill/>
                    <a:ln>
                      <a:solidFill>
                        <a:srgbClr val="4F81BD"/>
                      </a:solidFill>
                    </a:ln>
                    <a:effectLst>
                      <a:softEdge rad="12700"/>
                    </a:effectLst>
                  </pic:spPr>
                </pic:pic>
              </a:graphicData>
            </a:graphic>
          </wp:anchor>
        </w:drawing>
      </w:r>
      <w:r>
        <w:rPr>
          <w:rFonts w:hint="eastAsia" w:eastAsia="黑体" w:cs="黑体"/>
          <w:sz w:val="28"/>
          <w:szCs w:val="32"/>
        </w:rPr>
        <w:t>图2气切式雾化面罩结构示意图和实物照</w:t>
      </w:r>
      <w:r>
        <w:rPr>
          <w:rFonts w:hint="eastAsia" w:eastAsia="黑体" w:cs="黑体"/>
          <w:sz w:val="28"/>
          <w:szCs w:val="28"/>
        </w:rPr>
        <w:t>片</w:t>
      </w:r>
    </w:p>
    <w:p w14:paraId="7C4DFCF6">
      <w:pPr>
        <w:spacing w:line="520" w:lineRule="exact"/>
        <w:jc w:val="center"/>
        <w:rPr>
          <w:rFonts w:hint="eastAsia" w:eastAsia="黑体" w:cs="黑体"/>
          <w:sz w:val="28"/>
          <w:szCs w:val="28"/>
        </w:rPr>
      </w:pPr>
      <w:r>
        <w:drawing>
          <wp:anchor distT="0" distB="0" distL="114300" distR="114300" simplePos="0" relativeHeight="251663360" behindDoc="0" locked="0" layoutInCell="1" allowOverlap="1">
            <wp:simplePos x="0" y="0"/>
            <wp:positionH relativeFrom="page">
              <wp:posOffset>1736090</wp:posOffset>
            </wp:positionH>
            <wp:positionV relativeFrom="page">
              <wp:posOffset>6694805</wp:posOffset>
            </wp:positionV>
            <wp:extent cx="2277110" cy="2049145"/>
            <wp:effectExtent l="0" t="0" r="8890" b="8255"/>
            <wp:wrapTopAndBottom/>
            <wp:docPr id="5" name="图片 9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7" descr="2"/>
                    <pic:cNvPicPr>
                      <a:picLocks noChangeAspect="1"/>
                    </pic:cNvPicPr>
                  </pic:nvPicPr>
                  <pic:blipFill>
                    <a:blip r:embed="rId12"/>
                    <a:stretch>
                      <a:fillRect/>
                    </a:stretch>
                  </pic:blipFill>
                  <pic:spPr>
                    <a:xfrm>
                      <a:off x="0" y="0"/>
                      <a:ext cx="2277110" cy="2049145"/>
                    </a:xfrm>
                    <a:prstGeom prst="rect">
                      <a:avLst/>
                    </a:prstGeom>
                    <a:noFill/>
                    <a:ln>
                      <a:noFill/>
                    </a:ln>
                  </pic:spPr>
                </pic:pic>
              </a:graphicData>
            </a:graphic>
          </wp:anchor>
        </w:drawing>
      </w:r>
      <w:r>
        <w:rPr>
          <w:rFonts w:hint="eastAsia" w:eastAsia="仿宋" w:cs="仿宋"/>
          <w:sz w:val="24"/>
        </w:rPr>
        <w:t>1、面罩壳 2、面罩接头 3、旋转接头 4、雾化杯 5、连接管</w:t>
      </w:r>
    </w:p>
    <w:p w14:paraId="75C1B82E">
      <w:pPr>
        <w:pStyle w:val="16"/>
        <w:spacing w:line="520" w:lineRule="exact"/>
        <w:jc w:val="center"/>
        <w:rPr>
          <w:rFonts w:hint="eastAsia" w:ascii="Times New Roman" w:hAnsi="Times New Roman" w:eastAsia="黑体"/>
          <w:kern w:val="2"/>
          <w:sz w:val="28"/>
          <w:szCs w:val="32"/>
        </w:rPr>
      </w:pPr>
      <w:r>
        <w:rPr>
          <w:rFonts w:hint="eastAsia" w:ascii="Times New Roman" w:hAnsi="Times New Roman" w:eastAsia="黑体" w:cs="黑体"/>
          <w:kern w:val="2"/>
          <w:sz w:val="28"/>
          <w:szCs w:val="32"/>
        </w:rPr>
        <w:t>图3可躺手持式雾化面罩结构示意图和实物照片</w:t>
      </w:r>
    </w:p>
    <w:p w14:paraId="4EC57F45">
      <w:pPr>
        <w:spacing w:line="520" w:lineRule="exact"/>
        <w:ind w:firstLine="640" w:firstLineChars="200"/>
        <w:rPr>
          <w:rFonts w:hint="eastAsia" w:eastAsia="仿宋_GB2312"/>
          <w:color w:val="000000"/>
          <w:sz w:val="32"/>
          <w:szCs w:val="32"/>
        </w:rPr>
      </w:pPr>
      <w:r>
        <w:rPr>
          <w:rFonts w:hint="eastAsia" w:eastAsia="仿宋_GB2312"/>
          <w:color w:val="000000"/>
          <w:sz w:val="32"/>
          <w:szCs w:val="32"/>
        </w:rPr>
        <w:t>4.产品的适用范围</w:t>
      </w:r>
    </w:p>
    <w:p w14:paraId="02F27A34">
      <w:pPr>
        <w:spacing w:line="520" w:lineRule="exact"/>
        <w:ind w:firstLine="640" w:firstLineChars="200"/>
        <w:rPr>
          <w:rFonts w:eastAsia="仿宋_GB2312"/>
          <w:color w:val="0000FF"/>
          <w:sz w:val="32"/>
          <w:szCs w:val="32"/>
        </w:rPr>
      </w:pPr>
      <w:r>
        <w:rPr>
          <w:rFonts w:eastAsia="仿宋_GB2312"/>
          <w:sz w:val="32"/>
          <w:szCs w:val="32"/>
        </w:rPr>
        <w:t>适用范围：</w:t>
      </w:r>
      <w:r>
        <w:rPr>
          <w:rFonts w:hint="eastAsia" w:eastAsia="仿宋_GB2312"/>
          <w:sz w:val="32"/>
          <w:szCs w:val="32"/>
        </w:rPr>
        <w:t>08-06-12项下的雾化面罩：用于连接气源及雾化设备供临床实施雾化；08-05-07项下的面罩式气流雾化器：用于对液态药物进行雾化，并通过患者吸入。</w:t>
      </w:r>
    </w:p>
    <w:p w14:paraId="4CFD85E4">
      <w:pPr>
        <w:spacing w:line="520" w:lineRule="exact"/>
        <w:ind w:firstLine="640" w:firstLineChars="200"/>
        <w:rPr>
          <w:rFonts w:eastAsia="仿宋_GB2312"/>
          <w:sz w:val="32"/>
          <w:szCs w:val="32"/>
        </w:rPr>
      </w:pPr>
      <w:r>
        <w:rPr>
          <w:rFonts w:hint="eastAsia" w:eastAsia="仿宋_GB2312"/>
          <w:sz w:val="32"/>
          <w:szCs w:val="32"/>
        </w:rPr>
        <w:t>4.1</w:t>
      </w:r>
      <w:r>
        <w:rPr>
          <w:rFonts w:eastAsia="仿宋_GB2312"/>
          <w:sz w:val="32"/>
          <w:szCs w:val="32"/>
        </w:rPr>
        <w:t>使用类型</w:t>
      </w:r>
    </w:p>
    <w:p w14:paraId="7E0F00D6">
      <w:pPr>
        <w:spacing w:line="520" w:lineRule="exact"/>
        <w:ind w:firstLine="640" w:firstLineChars="200"/>
        <w:rPr>
          <w:rFonts w:eastAsia="仿宋_GB2312"/>
          <w:sz w:val="32"/>
          <w:szCs w:val="32"/>
        </w:rPr>
      </w:pPr>
      <w:r>
        <w:rPr>
          <w:rFonts w:eastAsia="仿宋_GB2312"/>
          <w:sz w:val="32"/>
          <w:szCs w:val="32"/>
        </w:rPr>
        <w:t>一次性使用。</w:t>
      </w:r>
    </w:p>
    <w:p w14:paraId="22CE0D61">
      <w:pPr>
        <w:spacing w:line="520" w:lineRule="exact"/>
        <w:ind w:firstLine="640" w:firstLineChars="200"/>
        <w:rPr>
          <w:rFonts w:eastAsia="仿宋_GB2312"/>
          <w:sz w:val="32"/>
          <w:szCs w:val="32"/>
        </w:rPr>
      </w:pPr>
      <w:r>
        <w:rPr>
          <w:rFonts w:hint="eastAsia" w:eastAsia="仿宋_GB2312"/>
          <w:sz w:val="32"/>
          <w:szCs w:val="32"/>
        </w:rPr>
        <w:t>4</w:t>
      </w:r>
      <w:r>
        <w:rPr>
          <w:rFonts w:eastAsia="仿宋_GB2312"/>
          <w:sz w:val="32"/>
          <w:szCs w:val="32"/>
        </w:rPr>
        <w:t>.2适用人群</w:t>
      </w:r>
    </w:p>
    <w:p w14:paraId="2B66ECEA">
      <w:pPr>
        <w:spacing w:line="520" w:lineRule="exact"/>
        <w:ind w:firstLine="640" w:firstLineChars="200"/>
        <w:rPr>
          <w:rFonts w:eastAsia="仿宋_GB2312"/>
          <w:sz w:val="32"/>
          <w:szCs w:val="32"/>
        </w:rPr>
      </w:pPr>
      <w:r>
        <w:rPr>
          <w:rFonts w:hint="eastAsia" w:eastAsia="仿宋_GB2312"/>
          <w:sz w:val="32"/>
          <w:szCs w:val="32"/>
        </w:rPr>
        <w:t>临床需雾化的人群。</w:t>
      </w:r>
    </w:p>
    <w:p w14:paraId="5C88ADDB">
      <w:pPr>
        <w:spacing w:line="520" w:lineRule="exact"/>
        <w:ind w:firstLine="640" w:firstLineChars="200"/>
        <w:rPr>
          <w:rFonts w:hint="eastAsia" w:eastAsia="仿宋_GB2312"/>
          <w:sz w:val="32"/>
          <w:szCs w:val="32"/>
        </w:rPr>
      </w:pPr>
      <w:r>
        <w:rPr>
          <w:rFonts w:hint="eastAsia" w:eastAsia="仿宋_GB2312"/>
          <w:sz w:val="32"/>
          <w:szCs w:val="32"/>
        </w:rPr>
        <w:t>4.3预期使用环境</w:t>
      </w:r>
    </w:p>
    <w:p w14:paraId="5E9D6E42">
      <w:pPr>
        <w:spacing w:line="520" w:lineRule="exact"/>
        <w:ind w:firstLine="640" w:firstLineChars="200"/>
        <w:rPr>
          <w:rFonts w:hint="eastAsia" w:eastAsia="仿宋_GB2312"/>
          <w:sz w:val="32"/>
          <w:szCs w:val="32"/>
        </w:rPr>
      </w:pPr>
      <w:r>
        <w:rPr>
          <w:rFonts w:hint="eastAsia" w:eastAsia="仿宋_GB2312"/>
          <w:sz w:val="32"/>
          <w:szCs w:val="32"/>
        </w:rPr>
        <w:t>应明确使用场所，如医院、诊所、家庭等使用场所。特殊环境应进一步说明，如旅行、高原或野外环境及车、船等交通工具上使用等。</w:t>
      </w:r>
    </w:p>
    <w:p w14:paraId="517AC215">
      <w:pPr>
        <w:spacing w:line="520" w:lineRule="exact"/>
        <w:ind w:firstLine="640" w:firstLineChars="200"/>
        <w:rPr>
          <w:rFonts w:hint="eastAsia" w:eastAsia="仿宋_GB2312"/>
          <w:sz w:val="32"/>
          <w:szCs w:val="32"/>
        </w:rPr>
      </w:pPr>
      <w:r>
        <w:rPr>
          <w:rFonts w:hint="eastAsia" w:eastAsia="仿宋_GB2312"/>
          <w:sz w:val="32"/>
          <w:szCs w:val="32"/>
        </w:rPr>
        <w:t>4.4禁忌证</w:t>
      </w:r>
    </w:p>
    <w:p w14:paraId="3C2254BF">
      <w:pPr>
        <w:spacing w:line="520" w:lineRule="exact"/>
        <w:ind w:firstLine="640" w:firstLineChars="200"/>
      </w:pPr>
      <w:r>
        <w:rPr>
          <w:rFonts w:eastAsia="仿宋_GB2312"/>
          <w:sz w:val="32"/>
          <w:szCs w:val="32"/>
        </w:rPr>
        <w:t>对产品材料过敏者禁用。</w:t>
      </w:r>
    </w:p>
    <w:p w14:paraId="3094DEAC">
      <w:pPr>
        <w:spacing w:line="520" w:lineRule="exact"/>
        <w:ind w:firstLine="640" w:firstLineChars="200"/>
        <w:rPr>
          <w:rFonts w:hint="eastAsia" w:eastAsia="仿宋_GB2312"/>
          <w:sz w:val="32"/>
          <w:szCs w:val="32"/>
        </w:rPr>
      </w:pPr>
      <w:r>
        <w:rPr>
          <w:rFonts w:hint="eastAsia" w:eastAsia="仿宋_GB2312"/>
          <w:sz w:val="32"/>
          <w:szCs w:val="32"/>
        </w:rPr>
        <w:t>4.5可联合使用的其他医疗器械</w:t>
      </w:r>
    </w:p>
    <w:p w14:paraId="1D10A706">
      <w:pPr>
        <w:spacing w:line="520" w:lineRule="exact"/>
        <w:ind w:firstLine="640" w:firstLineChars="200"/>
        <w:rPr>
          <w:rFonts w:hint="eastAsia"/>
        </w:rPr>
      </w:pPr>
      <w:r>
        <w:rPr>
          <w:rFonts w:eastAsia="仿宋_GB2312"/>
          <w:sz w:val="32"/>
          <w:szCs w:val="32"/>
        </w:rPr>
        <w:t>医用湿化器、雾化器、</w:t>
      </w:r>
      <w:r>
        <w:rPr>
          <w:rFonts w:hint="eastAsia" w:eastAsia="仿宋_GB2312"/>
          <w:sz w:val="32"/>
          <w:szCs w:val="32"/>
        </w:rPr>
        <w:t>呼吸管路</w:t>
      </w:r>
      <w:r>
        <w:rPr>
          <w:rFonts w:eastAsia="仿宋_GB2312"/>
          <w:sz w:val="32"/>
          <w:szCs w:val="32"/>
        </w:rPr>
        <w:t>等。</w:t>
      </w:r>
    </w:p>
    <w:p w14:paraId="2B972243">
      <w:pPr>
        <w:spacing w:line="520" w:lineRule="exact"/>
        <w:ind w:firstLine="640" w:firstLineChars="200"/>
        <w:rPr>
          <w:rFonts w:hint="eastAsia" w:eastAsia="仿宋_GB2312"/>
          <w:color w:val="000000"/>
          <w:sz w:val="32"/>
          <w:szCs w:val="32"/>
        </w:rPr>
      </w:pPr>
      <w:r>
        <w:rPr>
          <w:rFonts w:hint="eastAsia" w:eastAsia="仿宋_GB2312"/>
          <w:sz w:val="32"/>
          <w:szCs w:val="32"/>
        </w:rPr>
        <w:t>5</w:t>
      </w:r>
      <w:r>
        <w:rPr>
          <w:rFonts w:hint="eastAsia" w:eastAsia="仿宋_GB2312"/>
          <w:color w:val="000000"/>
          <w:sz w:val="32"/>
          <w:szCs w:val="32"/>
        </w:rPr>
        <w:t>.不良事件情况</w:t>
      </w:r>
    </w:p>
    <w:p w14:paraId="0D2436BC">
      <w:pPr>
        <w:snapToGrid w:val="0"/>
        <w:spacing w:line="520" w:lineRule="exact"/>
        <w:ind w:firstLine="640" w:firstLineChars="200"/>
        <w:rPr>
          <w:rFonts w:hint="eastAsia" w:eastAsia="仿宋_GB2312"/>
          <w:sz w:val="32"/>
          <w:szCs w:val="32"/>
        </w:rPr>
      </w:pPr>
      <w:r>
        <w:rPr>
          <w:rFonts w:hint="eastAsia" w:eastAsia="仿宋_GB2312"/>
          <w:sz w:val="32"/>
          <w:szCs w:val="32"/>
        </w:rPr>
        <w:t>雾化面罩在临床中出现的问题主要有：雾化面罩破裂、边、角不光滑；面罩罩体与接头分离；呼吸道感染；连接管不畅通；接头不匹配导致雾化量不足等。</w:t>
      </w:r>
    </w:p>
    <w:p w14:paraId="02FA54FD">
      <w:pPr>
        <w:spacing w:line="520" w:lineRule="exact"/>
        <w:ind w:firstLine="640" w:firstLineChars="200"/>
        <w:rPr>
          <w:rFonts w:hint="eastAsia" w:eastAsia="仿宋_GB2312"/>
          <w:color w:val="000000"/>
          <w:sz w:val="32"/>
          <w:szCs w:val="32"/>
        </w:rPr>
      </w:pPr>
      <w:bookmarkStart w:id="0" w:name="_Toc81253087"/>
      <w:r>
        <w:rPr>
          <w:rFonts w:hint="eastAsia" w:eastAsia="仿宋_GB2312"/>
          <w:color w:val="000000"/>
          <w:sz w:val="32"/>
          <w:szCs w:val="32"/>
        </w:rPr>
        <w:t>6.包装说明</w:t>
      </w:r>
    </w:p>
    <w:p w14:paraId="3FABFB77">
      <w:pPr>
        <w:spacing w:line="520" w:lineRule="exact"/>
        <w:ind w:firstLine="640" w:firstLineChars="200"/>
        <w:rPr>
          <w:rFonts w:hint="eastAsia" w:eastAsia="仿宋_GB2312"/>
          <w:color w:val="000000"/>
          <w:sz w:val="32"/>
          <w:szCs w:val="32"/>
        </w:rPr>
      </w:pPr>
      <w:r>
        <w:rPr>
          <w:rFonts w:hint="eastAsia" w:eastAsia="仿宋_GB2312"/>
          <w:sz w:val="32"/>
          <w:szCs w:val="32"/>
        </w:rPr>
        <w:t>申报产品需要描述注册单元内所有产品组成的包装情况，说明包装清单和包装方式，提供包装图示。</w:t>
      </w:r>
    </w:p>
    <w:bookmarkEnd w:id="0"/>
    <w:p w14:paraId="4AC4651F">
      <w:pPr>
        <w:spacing w:line="520" w:lineRule="exact"/>
        <w:ind w:right="-67" w:rightChars="-32" w:firstLine="640" w:firstLineChars="200"/>
        <w:rPr>
          <w:rFonts w:eastAsia="楷体_GB2312"/>
          <w:color w:val="000000"/>
          <w:sz w:val="32"/>
          <w:szCs w:val="32"/>
        </w:rPr>
      </w:pPr>
      <w:r>
        <w:rPr>
          <w:rFonts w:eastAsia="楷体_GB2312"/>
          <w:color w:val="000000"/>
          <w:sz w:val="32"/>
          <w:szCs w:val="32"/>
        </w:rPr>
        <w:t>（三）</w:t>
      </w:r>
      <w:r>
        <w:rPr>
          <w:rFonts w:hint="eastAsia" w:eastAsia="楷体_GB2312"/>
          <w:color w:val="000000"/>
          <w:sz w:val="32"/>
          <w:szCs w:val="32"/>
        </w:rPr>
        <w:t>非临床资料</w:t>
      </w:r>
    </w:p>
    <w:p w14:paraId="6A93448D">
      <w:pPr>
        <w:spacing w:line="520" w:lineRule="exact"/>
        <w:ind w:firstLine="640" w:firstLineChars="200"/>
        <w:rPr>
          <w:rFonts w:hint="eastAsia" w:eastAsia="仿宋_GB2312"/>
          <w:color w:val="000000"/>
          <w:sz w:val="32"/>
          <w:szCs w:val="32"/>
        </w:rPr>
      </w:pPr>
      <w:r>
        <w:rPr>
          <w:rFonts w:hint="eastAsia" w:eastAsia="仿宋_GB2312"/>
          <w:color w:val="000000"/>
          <w:sz w:val="32"/>
          <w:szCs w:val="32"/>
        </w:rPr>
        <w:t>1.产品的主要风险</w:t>
      </w:r>
    </w:p>
    <w:p w14:paraId="3E187C73">
      <w:pPr>
        <w:spacing w:line="520" w:lineRule="exact"/>
        <w:ind w:firstLine="640" w:firstLineChars="200"/>
        <w:rPr>
          <w:rStyle w:val="19"/>
          <w:rFonts w:eastAsia="仿宋_GB2312"/>
          <w:sz w:val="32"/>
          <w:szCs w:val="32"/>
        </w:rPr>
      </w:pPr>
      <w:r>
        <w:rPr>
          <w:rFonts w:eastAsia="楷体_GB2312"/>
          <w:sz w:val="32"/>
          <w:szCs w:val="32"/>
        </w:rPr>
        <w:t>1.1</w:t>
      </w:r>
      <w:r>
        <w:rPr>
          <w:rStyle w:val="19"/>
          <w:rFonts w:eastAsia="仿宋_GB2312"/>
          <w:sz w:val="32"/>
          <w:szCs w:val="32"/>
        </w:rPr>
        <w:t>风险分析方法</w:t>
      </w:r>
    </w:p>
    <w:p w14:paraId="04433CBC">
      <w:pPr>
        <w:spacing w:line="520" w:lineRule="exact"/>
        <w:ind w:firstLine="566" w:firstLineChars="177"/>
        <w:rPr>
          <w:rStyle w:val="19"/>
          <w:rFonts w:eastAsia="仿宋_GB2312"/>
          <w:sz w:val="32"/>
          <w:szCs w:val="32"/>
        </w:rPr>
      </w:pPr>
      <w:r>
        <w:rPr>
          <w:rStyle w:val="19"/>
          <w:rFonts w:eastAsia="仿宋_GB2312"/>
          <w:sz w:val="32"/>
          <w:szCs w:val="32"/>
        </w:rPr>
        <w:t>在对风险的判定及分析中，要考虑合理的可预见的情况，它们包括：正常使用条件下和非正常使用条件下。</w:t>
      </w:r>
    </w:p>
    <w:p w14:paraId="3EEE08D1">
      <w:pPr>
        <w:spacing w:line="520" w:lineRule="exact"/>
        <w:ind w:firstLine="566" w:firstLineChars="177"/>
        <w:rPr>
          <w:rStyle w:val="19"/>
          <w:rFonts w:eastAsia="仿宋_GB2312"/>
          <w:sz w:val="32"/>
          <w:szCs w:val="32"/>
        </w:rPr>
      </w:pPr>
      <w:r>
        <w:rPr>
          <w:rStyle w:val="19"/>
          <w:rFonts w:eastAsia="仿宋_GB2312"/>
          <w:sz w:val="32"/>
          <w:szCs w:val="32"/>
        </w:rPr>
        <w:t>风险判定及分析应包括：对于患者的危害、对于操作者的危害、对于环境的危害。</w:t>
      </w:r>
    </w:p>
    <w:p w14:paraId="39722127">
      <w:pPr>
        <w:spacing w:line="520" w:lineRule="exact"/>
        <w:ind w:firstLine="566" w:firstLineChars="177"/>
        <w:rPr>
          <w:rStyle w:val="19"/>
          <w:rFonts w:eastAsia="仿宋_GB2312"/>
          <w:sz w:val="32"/>
          <w:szCs w:val="32"/>
        </w:rPr>
      </w:pPr>
      <w:r>
        <w:rPr>
          <w:rStyle w:val="19"/>
          <w:rFonts w:eastAsia="仿宋_GB2312"/>
          <w:sz w:val="32"/>
          <w:szCs w:val="32"/>
        </w:rPr>
        <w:t>风险形成的初始原因应包括：人为因素（包括不合理的操作）、产品结构的危害、原材料危害、综合危害、环境条件。</w:t>
      </w:r>
    </w:p>
    <w:p w14:paraId="0D31D74B">
      <w:pPr>
        <w:spacing w:line="520" w:lineRule="exact"/>
        <w:ind w:firstLine="566" w:firstLineChars="177"/>
        <w:rPr>
          <w:rStyle w:val="19"/>
          <w:rFonts w:eastAsia="仿宋_GB2312"/>
          <w:sz w:val="32"/>
          <w:szCs w:val="32"/>
        </w:rPr>
      </w:pPr>
      <w:r>
        <w:rPr>
          <w:rStyle w:val="19"/>
          <w:rFonts w:eastAsia="仿宋_GB2312"/>
          <w:sz w:val="32"/>
          <w:szCs w:val="32"/>
        </w:rPr>
        <w:t>风险判定及分析考虑的问题包括：面罩原材料生物学危害；产品质量是否会导致使用中出现不正常结果；操作信息，包括警示性语言、注意事项以及使用方法的准确性等。</w:t>
      </w:r>
    </w:p>
    <w:p w14:paraId="3F8B1E61">
      <w:pPr>
        <w:spacing w:line="520" w:lineRule="exact"/>
        <w:ind w:firstLine="566" w:firstLineChars="177"/>
        <w:rPr>
          <w:rStyle w:val="19"/>
          <w:rFonts w:eastAsia="仿宋_GB2312"/>
          <w:sz w:val="32"/>
          <w:szCs w:val="32"/>
        </w:rPr>
      </w:pPr>
      <w:r>
        <w:rPr>
          <w:rFonts w:eastAsia="仿宋_GB2312"/>
          <w:sz w:val="32"/>
          <w:szCs w:val="32"/>
        </w:rPr>
        <w:t>1.2</w:t>
      </w:r>
      <w:r>
        <w:rPr>
          <w:rStyle w:val="19"/>
          <w:rFonts w:eastAsia="仿宋_GB2312"/>
          <w:sz w:val="32"/>
          <w:szCs w:val="32"/>
        </w:rPr>
        <w:t>风险分析清单</w:t>
      </w:r>
    </w:p>
    <w:p w14:paraId="1CAC6AFD">
      <w:pPr>
        <w:spacing w:line="520" w:lineRule="exact"/>
        <w:ind w:firstLine="566" w:firstLineChars="177"/>
        <w:rPr>
          <w:rFonts w:eastAsia="仿宋_GB2312"/>
          <w:sz w:val="32"/>
          <w:szCs w:val="32"/>
        </w:rPr>
      </w:pPr>
      <w:r>
        <w:rPr>
          <w:rFonts w:eastAsia="仿宋_GB2312"/>
          <w:sz w:val="32"/>
          <w:szCs w:val="32"/>
        </w:rPr>
        <w:t>面罩产品的风险管理报告应符合</w:t>
      </w:r>
      <w:r>
        <w:rPr>
          <w:rStyle w:val="19"/>
          <w:rFonts w:hint="eastAsia" w:eastAsia="仿宋_GB2312"/>
          <w:color w:val="000000"/>
          <w:sz w:val="32"/>
          <w:szCs w:val="32"/>
        </w:rPr>
        <w:t>GB/T</w:t>
      </w:r>
      <w:r>
        <w:rPr>
          <w:rStyle w:val="19"/>
          <w:rFonts w:eastAsia="仿宋_GB2312"/>
          <w:color w:val="000000"/>
          <w:sz w:val="32"/>
          <w:szCs w:val="32"/>
        </w:rPr>
        <w:t xml:space="preserve"> </w:t>
      </w:r>
      <w:r>
        <w:rPr>
          <w:rStyle w:val="19"/>
          <w:rFonts w:hint="eastAsia" w:eastAsia="仿宋_GB2312"/>
          <w:color w:val="000000"/>
          <w:sz w:val="32"/>
          <w:szCs w:val="32"/>
        </w:rPr>
        <w:t>42062</w:t>
      </w:r>
      <w:r>
        <w:rPr>
          <w:rFonts w:eastAsia="仿宋_GB2312"/>
          <w:sz w:val="32"/>
          <w:szCs w:val="32"/>
        </w:rPr>
        <w:t>《医疗器械</w:t>
      </w:r>
      <w:r>
        <w:rPr>
          <w:rFonts w:hint="eastAsia" w:eastAsia="仿宋_GB2312"/>
          <w:sz w:val="32"/>
          <w:szCs w:val="32"/>
        </w:rPr>
        <w:t xml:space="preserve"> </w:t>
      </w:r>
      <w:r>
        <w:rPr>
          <w:rFonts w:eastAsia="仿宋_GB2312"/>
          <w:sz w:val="32"/>
          <w:szCs w:val="32"/>
        </w:rPr>
        <w:t>风险管理对医疗器械的应用》的有关要求，审查要点包括：</w:t>
      </w:r>
    </w:p>
    <w:p w14:paraId="3F1AC5B1">
      <w:pPr>
        <w:spacing w:line="520" w:lineRule="exact"/>
        <w:ind w:firstLine="566" w:firstLineChars="177"/>
        <w:rPr>
          <w:rFonts w:eastAsia="仿宋_GB2312"/>
          <w:sz w:val="32"/>
          <w:szCs w:val="32"/>
        </w:rPr>
      </w:pPr>
      <w:r>
        <w:rPr>
          <w:rFonts w:eastAsia="仿宋_GB2312"/>
          <w:sz w:val="32"/>
          <w:szCs w:val="32"/>
        </w:rPr>
        <w:t>根据</w:t>
      </w:r>
      <w:r>
        <w:rPr>
          <w:rStyle w:val="19"/>
          <w:rFonts w:hint="eastAsia" w:eastAsia="仿宋_GB2312"/>
          <w:color w:val="000000"/>
          <w:sz w:val="32"/>
          <w:szCs w:val="32"/>
        </w:rPr>
        <w:t>GB/T</w:t>
      </w:r>
      <w:r>
        <w:rPr>
          <w:rStyle w:val="19"/>
          <w:rFonts w:eastAsia="仿宋_GB2312"/>
          <w:color w:val="000000"/>
          <w:sz w:val="32"/>
          <w:szCs w:val="32"/>
        </w:rPr>
        <w:t xml:space="preserve"> </w:t>
      </w:r>
      <w:r>
        <w:rPr>
          <w:rStyle w:val="19"/>
          <w:rFonts w:hint="eastAsia" w:eastAsia="仿宋_GB2312"/>
          <w:color w:val="000000"/>
          <w:sz w:val="32"/>
          <w:szCs w:val="32"/>
        </w:rPr>
        <w:t>42062</w:t>
      </w:r>
      <w:r>
        <w:rPr>
          <w:rFonts w:eastAsia="仿宋_GB2312"/>
          <w:sz w:val="32"/>
          <w:szCs w:val="32"/>
        </w:rPr>
        <w:t>《医疗器械</w:t>
      </w:r>
      <w:r>
        <w:rPr>
          <w:rFonts w:hint="eastAsia" w:eastAsia="仿宋_GB2312"/>
          <w:sz w:val="32"/>
          <w:szCs w:val="32"/>
        </w:rPr>
        <w:t xml:space="preserve"> </w:t>
      </w:r>
      <w:r>
        <w:rPr>
          <w:rFonts w:eastAsia="仿宋_GB2312"/>
          <w:sz w:val="32"/>
          <w:szCs w:val="32"/>
        </w:rPr>
        <w:t>风险管理对医疗器械的应用》附录</w:t>
      </w:r>
      <w:r>
        <w:rPr>
          <w:rFonts w:hint="eastAsia" w:eastAsia="仿宋_GB2312"/>
          <w:sz w:val="32"/>
          <w:szCs w:val="32"/>
        </w:rPr>
        <w:t>C</w:t>
      </w:r>
      <w:r>
        <w:rPr>
          <w:rFonts w:eastAsia="仿宋_GB2312"/>
          <w:sz w:val="32"/>
          <w:szCs w:val="32"/>
        </w:rPr>
        <w:t>确定危害分析是否全面；</w:t>
      </w:r>
    </w:p>
    <w:p w14:paraId="2F7B1C33">
      <w:pPr>
        <w:spacing w:line="520" w:lineRule="exact"/>
        <w:ind w:firstLine="566" w:firstLineChars="177"/>
        <w:rPr>
          <w:rFonts w:hint="eastAsia" w:eastAsia="仿宋_GB2312"/>
          <w:color w:val="000000"/>
          <w:sz w:val="32"/>
          <w:szCs w:val="32"/>
        </w:rPr>
      </w:pPr>
      <w:r>
        <w:rPr>
          <w:rFonts w:eastAsia="仿宋_GB2312"/>
          <w:sz w:val="32"/>
          <w:szCs w:val="32"/>
        </w:rPr>
        <w:t>风险可接收准则，降低风险的措施及采取措施后风险的可接收程度，是否有新的风险产生。</w:t>
      </w:r>
    </w:p>
    <w:p w14:paraId="433B715C">
      <w:pPr>
        <w:spacing w:line="520" w:lineRule="exact"/>
        <w:ind w:firstLine="640" w:firstLineChars="200"/>
        <w:rPr>
          <w:rFonts w:eastAsia="仿宋_GB2312"/>
          <w:sz w:val="32"/>
          <w:szCs w:val="32"/>
        </w:rPr>
      </w:pPr>
      <w:r>
        <w:rPr>
          <w:rFonts w:hint="eastAsia" w:eastAsia="仿宋_GB2312"/>
          <w:sz w:val="32"/>
          <w:szCs w:val="32"/>
        </w:rPr>
        <w:t>附</w:t>
      </w:r>
      <w:r>
        <w:rPr>
          <w:rFonts w:eastAsia="仿宋_GB2312"/>
          <w:sz w:val="32"/>
          <w:szCs w:val="32"/>
        </w:rPr>
        <w:t>表是根据</w:t>
      </w:r>
      <w:r>
        <w:rPr>
          <w:rStyle w:val="19"/>
          <w:rFonts w:hint="eastAsia" w:eastAsia="仿宋_GB2312"/>
          <w:color w:val="000000"/>
          <w:sz w:val="32"/>
          <w:szCs w:val="32"/>
        </w:rPr>
        <w:t>GB/T</w:t>
      </w:r>
      <w:r>
        <w:rPr>
          <w:rStyle w:val="19"/>
          <w:rFonts w:eastAsia="仿宋_GB2312"/>
          <w:color w:val="000000"/>
          <w:sz w:val="32"/>
          <w:szCs w:val="32"/>
        </w:rPr>
        <w:t xml:space="preserve"> </w:t>
      </w:r>
      <w:r>
        <w:rPr>
          <w:rStyle w:val="19"/>
          <w:rFonts w:hint="eastAsia" w:eastAsia="仿宋_GB2312"/>
          <w:color w:val="000000"/>
          <w:sz w:val="32"/>
          <w:szCs w:val="32"/>
        </w:rPr>
        <w:t>42062</w:t>
      </w:r>
      <w:r>
        <w:rPr>
          <w:rFonts w:eastAsia="仿宋_GB2312"/>
          <w:sz w:val="32"/>
          <w:szCs w:val="32"/>
        </w:rPr>
        <w:t>《医疗器械</w:t>
      </w:r>
      <w:r>
        <w:rPr>
          <w:rFonts w:hint="eastAsia" w:eastAsia="仿宋_GB2312"/>
          <w:sz w:val="32"/>
          <w:szCs w:val="32"/>
        </w:rPr>
        <w:t xml:space="preserve"> </w:t>
      </w:r>
      <w:r>
        <w:rPr>
          <w:rFonts w:eastAsia="仿宋_GB2312"/>
          <w:sz w:val="32"/>
          <w:szCs w:val="32"/>
        </w:rPr>
        <w:t>风险管理对医疗器械的应用》及产品自身特点列出的对该产品已知或可预见风险的不完全清单，</w:t>
      </w:r>
      <w:r>
        <w:rPr>
          <w:rFonts w:hint="eastAsia" w:eastAsia="仿宋_GB2312"/>
          <w:sz w:val="32"/>
          <w:szCs w:val="32"/>
        </w:rPr>
        <w:t>雾化</w:t>
      </w:r>
      <w:r>
        <w:rPr>
          <w:rFonts w:eastAsia="仿宋_GB2312"/>
          <w:sz w:val="32"/>
          <w:szCs w:val="32"/>
        </w:rPr>
        <w:t>面罩产品在进行风险分析时至少应包括</w:t>
      </w:r>
      <w:r>
        <w:rPr>
          <w:rFonts w:hint="eastAsia" w:eastAsia="仿宋_GB2312"/>
          <w:sz w:val="32"/>
          <w:szCs w:val="32"/>
        </w:rPr>
        <w:t>附</w:t>
      </w:r>
      <w:r>
        <w:rPr>
          <w:rFonts w:eastAsia="仿宋_GB2312"/>
          <w:sz w:val="32"/>
          <w:szCs w:val="32"/>
        </w:rPr>
        <w:t>表所列危险，还应根据产品特点确定其他危险。针对产品的各项风险，企业应采取应对措施，确保风险降到可接受的程度，或经风险分析，收益大于风险。</w:t>
      </w:r>
    </w:p>
    <w:p w14:paraId="11DD5A83">
      <w:pPr>
        <w:spacing w:line="520" w:lineRule="exact"/>
        <w:ind w:firstLine="640" w:firstLineChars="200"/>
        <w:rPr>
          <w:rFonts w:hint="eastAsia" w:eastAsia="仿宋_GB2312"/>
          <w:color w:val="000000"/>
          <w:sz w:val="32"/>
          <w:szCs w:val="32"/>
        </w:rPr>
      </w:pPr>
      <w:r>
        <w:rPr>
          <w:rFonts w:hint="eastAsia" w:eastAsia="仿宋_GB2312"/>
          <w:color w:val="000000"/>
          <w:sz w:val="32"/>
          <w:szCs w:val="32"/>
        </w:rPr>
        <w:t>1.3产品风险管理资料</w:t>
      </w:r>
    </w:p>
    <w:p w14:paraId="1FF0E67B">
      <w:pPr>
        <w:spacing w:line="520" w:lineRule="exact"/>
        <w:ind w:firstLine="640" w:firstLineChars="200"/>
        <w:rPr>
          <w:rFonts w:hint="eastAsia" w:eastAsia="仿宋_GB2312"/>
          <w:color w:val="000000"/>
          <w:sz w:val="32"/>
          <w:szCs w:val="32"/>
        </w:rPr>
      </w:pPr>
      <w:r>
        <w:rPr>
          <w:rFonts w:hint="eastAsia" w:eastAsia="仿宋_GB2312"/>
          <w:color w:val="000000"/>
          <w:sz w:val="32"/>
          <w:szCs w:val="32"/>
        </w:rPr>
        <w:t>注册申请人需对产品全生命周期实施风险管理，提交风险管理资料，可参照GB/T 42062《医疗器械 风险管理对医疗器械的应用》，充分识别产品的设计、原材料、制造过程、产品包装、灭菌、运输、贮存、使用等产品生命周期内各个环节的安全特征，从生物学危险、环境危险、由功能失效等所引起的危险等方面，对产品进行全面的风险分析，并详述所采取的风险控制措施。</w:t>
      </w:r>
    </w:p>
    <w:p w14:paraId="0B59E595">
      <w:pPr>
        <w:spacing w:line="520" w:lineRule="exact"/>
        <w:ind w:firstLine="640" w:firstLineChars="200"/>
        <w:rPr>
          <w:rFonts w:eastAsia="微软雅黑"/>
          <w:color w:val="000000"/>
          <w:sz w:val="22"/>
          <w:szCs w:val="22"/>
        </w:rPr>
      </w:pPr>
      <w:r>
        <w:rPr>
          <w:rFonts w:hint="eastAsia" w:eastAsia="仿宋_GB2312"/>
          <w:color w:val="000000"/>
          <w:sz w:val="32"/>
          <w:szCs w:val="32"/>
        </w:rPr>
        <w:t>风险管理报告需包括生产和生产后信息，具体内容参考GB/T 42062第9章和《医疗器械安全和性能的基本原则》的2.1.2e)f)。产品变更注册和已在境外上市产品注册时，申报资料中的风险管理报告需包括上述内容，将风险管理贯穿于产品的全生命周期。</w:t>
      </w:r>
    </w:p>
    <w:p w14:paraId="1D4A5D98">
      <w:pPr>
        <w:spacing w:line="520" w:lineRule="exact"/>
        <w:ind w:firstLine="640" w:firstLineChars="200"/>
        <w:rPr>
          <w:rFonts w:hint="eastAsia" w:eastAsia="仿宋_GB2312"/>
          <w:color w:val="000000"/>
          <w:sz w:val="32"/>
          <w:szCs w:val="32"/>
        </w:rPr>
      </w:pPr>
      <w:r>
        <w:rPr>
          <w:rFonts w:hint="eastAsia" w:eastAsia="仿宋_GB2312"/>
          <w:color w:val="000000"/>
          <w:sz w:val="32"/>
          <w:szCs w:val="32"/>
        </w:rPr>
        <w:t>2.医疗器械安全和性能基本原则清单</w:t>
      </w:r>
    </w:p>
    <w:p w14:paraId="3E59736B">
      <w:pPr>
        <w:spacing w:line="520" w:lineRule="exact"/>
        <w:ind w:firstLine="640" w:firstLineChars="200"/>
        <w:rPr>
          <w:rFonts w:hint="eastAsia" w:eastAsia="仿宋_GB2312"/>
          <w:color w:val="000000"/>
          <w:sz w:val="32"/>
          <w:szCs w:val="32"/>
        </w:rPr>
      </w:pPr>
      <w:r>
        <w:rPr>
          <w:rFonts w:hint="eastAsia" w:eastAsia="仿宋_GB2312"/>
          <w:color w:val="000000"/>
          <w:sz w:val="32"/>
          <w:szCs w:val="32"/>
        </w:rPr>
        <w:t>说明产品符合《医疗器械安全和性能基本原则清单》各项适用要求所采用的方法，以及证明其符合性的文件。</w:t>
      </w:r>
    </w:p>
    <w:p w14:paraId="4A299F1A">
      <w:pPr>
        <w:spacing w:line="520" w:lineRule="exact"/>
        <w:ind w:firstLine="640" w:firstLineChars="200"/>
        <w:rPr>
          <w:rFonts w:hint="eastAsia" w:eastAsia="仿宋_GB2312"/>
          <w:color w:val="000000"/>
          <w:sz w:val="32"/>
          <w:szCs w:val="32"/>
        </w:rPr>
      </w:pPr>
      <w:r>
        <w:rPr>
          <w:rFonts w:hint="eastAsia" w:eastAsia="仿宋_GB2312"/>
          <w:color w:val="000000"/>
          <w:sz w:val="32"/>
          <w:szCs w:val="32"/>
        </w:rPr>
        <w:t>3.产品技术要求</w:t>
      </w:r>
    </w:p>
    <w:p w14:paraId="6FD93AC8">
      <w:pPr>
        <w:spacing w:line="520" w:lineRule="exact"/>
        <w:ind w:firstLine="640" w:firstLineChars="200"/>
        <w:rPr>
          <w:rFonts w:hint="eastAsia" w:eastAsia="仿宋_GB2312"/>
          <w:color w:val="000000"/>
          <w:sz w:val="32"/>
          <w:szCs w:val="32"/>
        </w:rPr>
      </w:pPr>
      <w:r>
        <w:rPr>
          <w:rFonts w:hint="eastAsia" w:eastAsia="仿宋_GB2312"/>
          <w:color w:val="000000"/>
          <w:sz w:val="32"/>
          <w:szCs w:val="32"/>
        </w:rPr>
        <w:t>注册申请人可根据产品自身特点，参考现行的国家标准、行业标准制定产品技术要求，如有不适用条款（包括国家标准、行业标准要求），注册申请人应在申报资料中说明理由。雾化面罩基本性能指标包括但不限于以下内容：</w:t>
      </w:r>
    </w:p>
    <w:p w14:paraId="10024AFE">
      <w:pPr>
        <w:spacing w:line="520" w:lineRule="exact"/>
        <w:ind w:left="627"/>
        <w:rPr>
          <w:rFonts w:eastAsia="仿宋_GB2312"/>
          <w:sz w:val="32"/>
          <w:szCs w:val="32"/>
        </w:rPr>
      </w:pPr>
      <w:r>
        <w:rPr>
          <w:rFonts w:hint="eastAsia" w:eastAsia="仿宋_GB2312"/>
          <w:color w:val="000000"/>
          <w:sz w:val="32"/>
          <w:szCs w:val="32"/>
        </w:rPr>
        <w:t>3.1</w:t>
      </w:r>
      <w:r>
        <w:rPr>
          <w:rFonts w:eastAsia="仿宋_GB2312"/>
          <w:sz w:val="32"/>
          <w:szCs w:val="32"/>
        </w:rPr>
        <w:t>外观</w:t>
      </w:r>
    </w:p>
    <w:p w14:paraId="54DF1194">
      <w:pPr>
        <w:spacing w:line="520" w:lineRule="exact"/>
        <w:ind w:left="627"/>
        <w:rPr>
          <w:rFonts w:hint="eastAsia" w:eastAsia="仿宋_GB2312"/>
          <w:sz w:val="32"/>
          <w:szCs w:val="32"/>
        </w:rPr>
      </w:pPr>
      <w:r>
        <w:rPr>
          <w:rFonts w:hint="eastAsia" w:eastAsia="仿宋_GB2312"/>
          <w:color w:val="000000"/>
          <w:sz w:val="32"/>
          <w:szCs w:val="32"/>
        </w:rPr>
        <w:t>3.2</w:t>
      </w:r>
      <w:r>
        <w:rPr>
          <w:rFonts w:hint="eastAsia" w:eastAsia="仿宋_GB2312"/>
          <w:sz w:val="32"/>
          <w:szCs w:val="32"/>
        </w:rPr>
        <w:t>罩体</w:t>
      </w:r>
      <w:r>
        <w:rPr>
          <w:rFonts w:eastAsia="仿宋_GB2312"/>
          <w:sz w:val="32"/>
          <w:szCs w:val="32"/>
        </w:rPr>
        <w:t>尺寸及允差</w:t>
      </w:r>
    </w:p>
    <w:p w14:paraId="2751A3C6">
      <w:pPr>
        <w:spacing w:line="520" w:lineRule="exact"/>
        <w:ind w:left="627"/>
        <w:rPr>
          <w:rFonts w:hint="eastAsia" w:eastAsia="仿宋_GB2312"/>
          <w:sz w:val="32"/>
          <w:szCs w:val="32"/>
        </w:rPr>
      </w:pPr>
      <w:r>
        <w:rPr>
          <w:rFonts w:hint="eastAsia" w:eastAsia="仿宋_GB2312"/>
          <w:color w:val="000000"/>
          <w:sz w:val="32"/>
          <w:szCs w:val="32"/>
        </w:rPr>
        <w:t>3.3</w:t>
      </w:r>
      <w:r>
        <w:rPr>
          <w:rFonts w:hint="eastAsia" w:eastAsia="仿宋_GB2312"/>
          <w:sz w:val="32"/>
          <w:szCs w:val="32"/>
        </w:rPr>
        <w:t>罩体</w:t>
      </w:r>
      <w:r>
        <w:rPr>
          <w:rFonts w:eastAsia="仿宋_GB2312"/>
          <w:sz w:val="32"/>
          <w:szCs w:val="32"/>
        </w:rPr>
        <w:t>接头</w:t>
      </w:r>
      <w:r>
        <w:rPr>
          <w:rFonts w:hint="eastAsia" w:eastAsia="仿宋_GB2312"/>
          <w:sz w:val="32"/>
          <w:szCs w:val="32"/>
        </w:rPr>
        <w:t>尺寸及允差</w:t>
      </w:r>
      <w:r>
        <w:rPr>
          <w:rFonts w:eastAsia="仿宋_GB2312"/>
          <w:sz w:val="32"/>
          <w:szCs w:val="32"/>
        </w:rPr>
        <w:t xml:space="preserve"> </w:t>
      </w:r>
    </w:p>
    <w:p w14:paraId="50AE98A8">
      <w:pPr>
        <w:spacing w:line="520" w:lineRule="exact"/>
        <w:ind w:firstLine="640" w:firstLineChars="200"/>
        <w:rPr>
          <w:rFonts w:hint="eastAsia" w:eastAsia="仿宋_GB2312"/>
          <w:sz w:val="32"/>
          <w:szCs w:val="32"/>
        </w:rPr>
      </w:pPr>
      <w:r>
        <w:rPr>
          <w:rFonts w:hint="eastAsia" w:eastAsia="仿宋_GB2312"/>
          <w:color w:val="000000"/>
          <w:sz w:val="32"/>
          <w:szCs w:val="32"/>
        </w:rPr>
        <w:t xml:space="preserve">3.4 </w:t>
      </w:r>
      <w:r>
        <w:rPr>
          <w:rFonts w:hint="eastAsia" w:eastAsia="仿宋_GB2312"/>
          <w:sz w:val="32"/>
          <w:szCs w:val="32"/>
        </w:rPr>
        <w:t>08-05-07项下的面罩式气流雾化器产品还应符合以下要求：</w:t>
      </w:r>
    </w:p>
    <w:p w14:paraId="42B79D9D">
      <w:pPr>
        <w:pStyle w:val="16"/>
        <w:spacing w:line="520" w:lineRule="exact"/>
        <w:ind w:firstLine="640"/>
        <w:rPr>
          <w:rFonts w:ascii="Times New Roman" w:hAnsi="Times New Roman" w:eastAsia="仿宋_GB2312"/>
          <w:kern w:val="2"/>
          <w:sz w:val="32"/>
          <w:szCs w:val="32"/>
        </w:rPr>
      </w:pPr>
      <w:r>
        <w:rPr>
          <w:rFonts w:ascii="Times New Roman" w:hAnsi="Times New Roman" w:eastAsia="仿宋_GB2312"/>
          <w:kern w:val="2"/>
          <w:sz w:val="32"/>
          <w:szCs w:val="32"/>
        </w:rPr>
        <w:t>若使用GB/T 19077</w:t>
      </w:r>
      <w:r>
        <w:rPr>
          <w:rFonts w:hint="eastAsia" w:ascii="Times New Roman" w:hAnsi="Times New Roman" w:eastAsia="仿宋_GB2312"/>
          <w:kern w:val="2"/>
          <w:sz w:val="32"/>
          <w:szCs w:val="32"/>
        </w:rPr>
        <w:t>《粒度分布 激光衍射法》</w:t>
      </w:r>
      <w:r>
        <w:rPr>
          <w:rFonts w:ascii="Times New Roman" w:hAnsi="Times New Roman" w:eastAsia="仿宋_GB2312"/>
          <w:kern w:val="2"/>
          <w:sz w:val="32"/>
          <w:szCs w:val="32"/>
        </w:rPr>
        <w:t>规定的激光衍射法原理的设备检测，应公布雾粒的中位粒径，其误差应≤±25%；应公布≤5μm雾粒直径的占比</w:t>
      </w:r>
      <w:r>
        <w:rPr>
          <w:rFonts w:hint="eastAsia" w:ascii="Times New Roman" w:hAnsi="Times New Roman" w:eastAsia="仿宋_GB2312"/>
          <w:kern w:val="2"/>
          <w:sz w:val="32"/>
          <w:szCs w:val="32"/>
        </w:rPr>
        <w:t>，</w:t>
      </w:r>
      <w:r>
        <w:rPr>
          <w:rFonts w:hint="eastAsia" w:ascii="Times New Roman" w:hAnsi="Times New Roman" w:eastAsia="仿宋_GB2312"/>
          <w:sz w:val="32"/>
          <w:szCs w:val="32"/>
        </w:rPr>
        <w:t>同时应制定产品雾化率和残液量的要求</w:t>
      </w:r>
      <w:r>
        <w:rPr>
          <w:rFonts w:ascii="Times New Roman" w:hAnsi="Times New Roman" w:eastAsia="仿宋_GB2312"/>
          <w:kern w:val="2"/>
          <w:sz w:val="32"/>
          <w:szCs w:val="32"/>
        </w:rPr>
        <w:t>。</w:t>
      </w:r>
    </w:p>
    <w:p w14:paraId="23B51BD4">
      <w:pPr>
        <w:pStyle w:val="16"/>
        <w:spacing w:line="520" w:lineRule="exact"/>
        <w:ind w:firstLine="640"/>
        <w:rPr>
          <w:rFonts w:hint="eastAsia" w:ascii="Times New Roman" w:hAnsi="Times New Roman" w:eastAsia="仿宋_GB2312"/>
          <w:sz w:val="32"/>
          <w:szCs w:val="32"/>
          <w:lang w:bidi="ar"/>
        </w:rPr>
      </w:pPr>
      <w:r>
        <w:rPr>
          <w:rFonts w:ascii="Times New Roman" w:hAnsi="Times New Roman" w:eastAsia="仿宋_GB2312"/>
          <w:kern w:val="2"/>
          <w:sz w:val="32"/>
          <w:szCs w:val="32"/>
        </w:rPr>
        <w:t>若使用YY/T 1743</w:t>
      </w:r>
      <w:r>
        <w:rPr>
          <w:rFonts w:hint="eastAsia" w:ascii="Times New Roman" w:hAnsi="Times New Roman" w:eastAsia="仿宋_GB2312"/>
          <w:kern w:val="2"/>
          <w:sz w:val="32"/>
          <w:szCs w:val="32"/>
        </w:rPr>
        <w:t>《麻醉和呼吸设备 雾化系统和组件》</w:t>
      </w:r>
      <w:r>
        <w:rPr>
          <w:rFonts w:ascii="Times New Roman" w:hAnsi="Times New Roman" w:eastAsia="仿宋_GB2312"/>
          <w:kern w:val="2"/>
          <w:sz w:val="32"/>
          <w:szCs w:val="32"/>
        </w:rPr>
        <w:t xml:space="preserve">或《中华人民共和国药典》 </w:t>
      </w:r>
      <w:r>
        <w:rPr>
          <w:rFonts w:hint="eastAsia" w:ascii="Times New Roman" w:hAnsi="Times New Roman" w:eastAsia="仿宋_GB2312"/>
          <w:kern w:val="2"/>
          <w:sz w:val="32"/>
          <w:szCs w:val="32"/>
        </w:rPr>
        <w:t xml:space="preserve">四部通则0951 </w:t>
      </w:r>
      <w:r>
        <w:rPr>
          <w:rFonts w:ascii="Times New Roman" w:hAnsi="Times New Roman" w:eastAsia="仿宋_GB2312"/>
          <w:kern w:val="2"/>
          <w:sz w:val="32"/>
          <w:szCs w:val="32"/>
        </w:rPr>
        <w:t>吸入制剂微细粒子空气动力学特性测定法中“吸入液体制剂”所述的级联撞击法原理的设备检测，应公布雾粒的质量中值空气动力学直径（MMAD）及几何标准差（GSD），MMAD误差应≤±25%；应公布≤5μm雾粒直径的占比。</w:t>
      </w:r>
      <w:r>
        <w:rPr>
          <w:rFonts w:hint="eastAsia" w:ascii="Times New Roman" w:hAnsi="Times New Roman" w:eastAsia="仿宋_GB2312"/>
          <w:kern w:val="2"/>
          <w:sz w:val="32"/>
          <w:szCs w:val="32"/>
        </w:rPr>
        <w:t>同时应制定产品</w:t>
      </w:r>
      <w:r>
        <w:rPr>
          <w:rFonts w:ascii="Times New Roman" w:hAnsi="Times New Roman" w:eastAsia="仿宋_GB2312"/>
          <w:sz w:val="32"/>
          <w:szCs w:val="32"/>
          <w:lang w:bidi="ar"/>
        </w:rPr>
        <w:t>气雾颗粒输出、喷雾速率、灌液量雾化百分比、残液量</w:t>
      </w:r>
      <w:r>
        <w:rPr>
          <w:rFonts w:hint="eastAsia" w:ascii="Times New Roman" w:hAnsi="Times New Roman" w:eastAsia="仿宋_GB2312"/>
          <w:sz w:val="32"/>
          <w:szCs w:val="32"/>
          <w:lang w:bidi="ar"/>
        </w:rPr>
        <w:t>的要求。</w:t>
      </w:r>
    </w:p>
    <w:p w14:paraId="7D079377">
      <w:pPr>
        <w:pStyle w:val="16"/>
        <w:spacing w:line="520" w:lineRule="exact"/>
        <w:ind w:firstLine="640"/>
        <w:rPr>
          <w:rFonts w:ascii="Times New Roman" w:hAnsi="Times New Roman" w:eastAsia="仿宋_GB2312"/>
          <w:sz w:val="32"/>
          <w:szCs w:val="32"/>
          <w:lang w:bidi="ar"/>
        </w:rPr>
      </w:pPr>
      <w:r>
        <w:rPr>
          <w:rFonts w:hint="eastAsia" w:ascii="Times New Roman" w:hAnsi="Times New Roman" w:eastAsia="仿宋_GB2312"/>
          <w:sz w:val="32"/>
          <w:szCs w:val="32"/>
          <w:lang w:bidi="ar"/>
        </w:rPr>
        <w:t>鼓励申请人参考</w:t>
      </w:r>
      <w:r>
        <w:rPr>
          <w:rFonts w:ascii="Times New Roman" w:hAnsi="Times New Roman" w:eastAsia="仿宋_GB2312"/>
          <w:kern w:val="2"/>
          <w:sz w:val="32"/>
          <w:szCs w:val="32"/>
        </w:rPr>
        <w:t>YY/T 1743</w:t>
      </w:r>
      <w:r>
        <w:rPr>
          <w:rFonts w:hint="eastAsia" w:ascii="Times New Roman" w:hAnsi="Times New Roman" w:eastAsia="仿宋_GB2312"/>
          <w:kern w:val="2"/>
          <w:sz w:val="32"/>
          <w:szCs w:val="32"/>
        </w:rPr>
        <w:t>《麻醉和呼吸设备 雾化系统和组件》制定雾粒空气动力学特性。</w:t>
      </w:r>
    </w:p>
    <w:p w14:paraId="27CA8236">
      <w:pPr>
        <w:spacing w:line="520" w:lineRule="exact"/>
        <w:ind w:left="627"/>
        <w:rPr>
          <w:rFonts w:hint="eastAsia" w:eastAsia="仿宋_GB2312"/>
          <w:sz w:val="32"/>
          <w:szCs w:val="32"/>
        </w:rPr>
      </w:pPr>
      <w:r>
        <w:rPr>
          <w:rFonts w:hint="eastAsia" w:eastAsia="仿宋_GB2312"/>
          <w:color w:val="000000"/>
          <w:sz w:val="32"/>
          <w:szCs w:val="32"/>
        </w:rPr>
        <w:t>3.4.1</w:t>
      </w:r>
      <w:r>
        <w:rPr>
          <w:rFonts w:eastAsia="仿宋_GB2312"/>
          <w:sz w:val="32"/>
          <w:szCs w:val="32"/>
        </w:rPr>
        <w:t>各粘结件</w:t>
      </w:r>
      <w:r>
        <w:rPr>
          <w:rFonts w:hint="eastAsia" w:eastAsia="仿宋_GB2312"/>
          <w:sz w:val="32"/>
          <w:szCs w:val="32"/>
        </w:rPr>
        <w:t>/连接件间</w:t>
      </w:r>
      <w:r>
        <w:rPr>
          <w:rFonts w:eastAsia="仿宋_GB2312"/>
          <w:sz w:val="32"/>
          <w:szCs w:val="32"/>
        </w:rPr>
        <w:t>连接牢固度（如适用</w:t>
      </w:r>
      <w:r>
        <w:rPr>
          <w:rFonts w:hint="eastAsia" w:eastAsia="仿宋_GB2312"/>
          <w:sz w:val="32"/>
          <w:szCs w:val="32"/>
        </w:rPr>
        <w:t>）。</w:t>
      </w:r>
    </w:p>
    <w:p w14:paraId="2D34454B">
      <w:pPr>
        <w:spacing w:line="520" w:lineRule="exact"/>
        <w:ind w:firstLine="640" w:firstLineChars="200"/>
        <w:rPr>
          <w:rFonts w:hint="eastAsia" w:eastAsia="仿宋_GB2312"/>
          <w:sz w:val="32"/>
          <w:szCs w:val="32"/>
        </w:rPr>
      </w:pPr>
      <w:r>
        <w:rPr>
          <w:rFonts w:hint="eastAsia" w:eastAsia="仿宋_GB2312"/>
          <w:color w:val="000000"/>
          <w:sz w:val="32"/>
          <w:szCs w:val="32"/>
        </w:rPr>
        <w:t>3.4.2</w:t>
      </w:r>
      <w:r>
        <w:rPr>
          <w:rFonts w:eastAsia="仿宋_GB2312"/>
          <w:sz w:val="32"/>
          <w:szCs w:val="32"/>
        </w:rPr>
        <w:t>配件的要求（如</w:t>
      </w:r>
      <w:r>
        <w:rPr>
          <w:rFonts w:hint="eastAsia" w:eastAsia="仿宋_GB2312"/>
          <w:sz w:val="32"/>
          <w:szCs w:val="32"/>
        </w:rPr>
        <w:t>雾化连接管可参考YY/T1543《鼻氧管》中适用条款制定，转换接头应转动灵活，气切式产品波纹管的要求</w:t>
      </w:r>
      <w:r>
        <w:rPr>
          <w:rFonts w:eastAsia="仿宋_GB2312"/>
          <w:sz w:val="32"/>
          <w:szCs w:val="32"/>
        </w:rPr>
        <w:t>等）</w:t>
      </w:r>
    </w:p>
    <w:p w14:paraId="49250080">
      <w:pPr>
        <w:spacing w:line="520" w:lineRule="exact"/>
        <w:ind w:left="627"/>
        <w:rPr>
          <w:rFonts w:hint="eastAsia" w:eastAsia="仿宋_GB2312"/>
          <w:sz w:val="32"/>
          <w:szCs w:val="32"/>
        </w:rPr>
      </w:pPr>
      <w:r>
        <w:rPr>
          <w:rFonts w:hint="eastAsia" w:eastAsia="仿宋_GB2312"/>
          <w:color w:val="000000"/>
          <w:sz w:val="32"/>
          <w:szCs w:val="32"/>
        </w:rPr>
        <w:t>3.4.3</w:t>
      </w:r>
      <w:r>
        <w:rPr>
          <w:rFonts w:eastAsia="仿宋_GB2312"/>
          <w:sz w:val="32"/>
          <w:szCs w:val="32"/>
        </w:rPr>
        <w:t>无菌</w:t>
      </w:r>
      <w:r>
        <w:rPr>
          <w:rFonts w:hint="eastAsia" w:eastAsia="仿宋_GB2312"/>
          <w:sz w:val="32"/>
          <w:szCs w:val="32"/>
        </w:rPr>
        <w:t>。</w:t>
      </w:r>
    </w:p>
    <w:p w14:paraId="1C78D8F6">
      <w:pPr>
        <w:spacing w:line="520" w:lineRule="exact"/>
        <w:ind w:firstLine="640" w:firstLineChars="200"/>
        <w:rPr>
          <w:rFonts w:hint="eastAsia" w:eastAsia="仿宋_GB2312"/>
          <w:color w:val="000000"/>
          <w:sz w:val="32"/>
          <w:szCs w:val="32"/>
        </w:rPr>
      </w:pPr>
      <w:r>
        <w:rPr>
          <w:rFonts w:hint="eastAsia" w:eastAsia="仿宋_GB2312"/>
          <w:color w:val="000000"/>
          <w:sz w:val="32"/>
          <w:szCs w:val="32"/>
        </w:rPr>
        <w:t>3.4.4</w:t>
      </w:r>
      <w:r>
        <w:rPr>
          <w:rFonts w:eastAsia="仿宋_GB2312"/>
          <w:sz w:val="32"/>
          <w:szCs w:val="32"/>
        </w:rPr>
        <w:t>化学性能根据不同材料特性、生产工艺，</w:t>
      </w:r>
      <w:r>
        <w:rPr>
          <w:rFonts w:hint="eastAsia" w:eastAsia="仿宋_GB2312"/>
          <w:sz w:val="32"/>
          <w:szCs w:val="32"/>
        </w:rPr>
        <w:t>参考GB/T14233.1《医用输液、输血、注射器具检验方法 第1部分：化学分析方法》并</w:t>
      </w:r>
      <w:r>
        <w:rPr>
          <w:rFonts w:eastAsia="仿宋_GB2312"/>
          <w:sz w:val="32"/>
          <w:szCs w:val="32"/>
        </w:rPr>
        <w:t>结合实际情况制定化学性能要求</w:t>
      </w:r>
      <w:r>
        <w:rPr>
          <w:rFonts w:hint="eastAsia" w:eastAsia="仿宋_GB2312"/>
          <w:sz w:val="32"/>
          <w:szCs w:val="32"/>
        </w:rPr>
        <w:t>，</w:t>
      </w:r>
      <w:r>
        <w:rPr>
          <w:rFonts w:eastAsia="仿宋_GB2312"/>
          <w:sz w:val="32"/>
          <w:szCs w:val="32"/>
        </w:rPr>
        <w:t>采用环氧乙烷灭菌的产品应规定环氧乙烷残留量的要求</w:t>
      </w:r>
      <w:r>
        <w:rPr>
          <w:rFonts w:hint="eastAsia" w:eastAsia="仿宋_GB2312"/>
          <w:sz w:val="32"/>
          <w:szCs w:val="32"/>
        </w:rPr>
        <w:t>。</w:t>
      </w:r>
    </w:p>
    <w:p w14:paraId="08551345">
      <w:pPr>
        <w:spacing w:line="520" w:lineRule="exact"/>
        <w:ind w:firstLine="640" w:firstLineChars="200"/>
        <w:rPr>
          <w:rFonts w:hint="eastAsia" w:eastAsia="仿宋_GB2312"/>
          <w:sz w:val="32"/>
          <w:szCs w:val="32"/>
        </w:rPr>
      </w:pPr>
      <w:r>
        <w:rPr>
          <w:rFonts w:hint="eastAsia" w:eastAsia="仿宋_GB2312"/>
          <w:color w:val="000000"/>
          <w:sz w:val="32"/>
          <w:szCs w:val="32"/>
        </w:rPr>
        <w:t>3.4.5</w:t>
      </w:r>
      <w:r>
        <w:rPr>
          <w:rFonts w:eastAsia="仿宋_GB2312"/>
          <w:sz w:val="32"/>
          <w:szCs w:val="32"/>
        </w:rPr>
        <w:t>企业对宣称的所有其他技术参数和功能，均应在产品技术要求中予以规定</w:t>
      </w:r>
      <w:r>
        <w:rPr>
          <w:rFonts w:hint="eastAsia" w:eastAsia="仿宋_GB2312"/>
          <w:color w:val="000000"/>
          <w:sz w:val="32"/>
          <w:szCs w:val="32"/>
        </w:rPr>
        <w:t>。</w:t>
      </w:r>
    </w:p>
    <w:p w14:paraId="58E046CF">
      <w:pPr>
        <w:spacing w:line="520" w:lineRule="exact"/>
        <w:ind w:left="627"/>
        <w:rPr>
          <w:rFonts w:hint="eastAsia" w:eastAsia="仿宋_GB2312"/>
          <w:sz w:val="32"/>
          <w:szCs w:val="32"/>
        </w:rPr>
      </w:pPr>
      <w:r>
        <w:rPr>
          <w:rFonts w:hint="eastAsia" w:eastAsia="仿宋_GB2312"/>
          <w:sz w:val="32"/>
          <w:szCs w:val="32"/>
        </w:rPr>
        <w:t>4.产品检验及典型性样品</w:t>
      </w:r>
    </w:p>
    <w:p w14:paraId="4C2CBC84">
      <w:pPr>
        <w:spacing w:line="520" w:lineRule="exact"/>
        <w:ind w:firstLine="640" w:firstLineChars="200"/>
        <w:rPr>
          <w:rFonts w:hint="eastAsia" w:eastAsia="仿宋_GB2312"/>
          <w:bCs/>
          <w:sz w:val="32"/>
          <w:szCs w:val="32"/>
        </w:rPr>
      </w:pPr>
      <w:r>
        <w:rPr>
          <w:rFonts w:hint="eastAsia" w:eastAsia="仿宋_GB2312"/>
          <w:bCs/>
          <w:sz w:val="32"/>
          <w:szCs w:val="32"/>
        </w:rPr>
        <w:t>申报产品包括多个型号的，产品检验选取的典型性型号应当能代表本注册单元内其它产品的安全性和有效性，并说明典型性型号选择的依据。应对典型性型号规格产品进行全性能检验，具有差异的产品应进行差异性检测。</w:t>
      </w:r>
    </w:p>
    <w:p w14:paraId="760C9901">
      <w:pPr>
        <w:spacing w:line="520" w:lineRule="exact"/>
        <w:ind w:firstLine="640" w:firstLineChars="200"/>
        <w:rPr>
          <w:rFonts w:eastAsia="仿宋_GB2312"/>
          <w:bCs/>
          <w:sz w:val="32"/>
          <w:szCs w:val="32"/>
        </w:rPr>
      </w:pPr>
      <w:r>
        <w:rPr>
          <w:rFonts w:hint="eastAsia" w:eastAsia="仿宋_GB2312"/>
          <w:bCs/>
          <w:sz w:val="32"/>
          <w:szCs w:val="32"/>
        </w:rPr>
        <w:t>举例：</w:t>
      </w:r>
      <w:r>
        <w:rPr>
          <w:rFonts w:hint="eastAsia" w:eastAsia="仿宋_GB2312"/>
          <w:sz w:val="32"/>
          <w:szCs w:val="32"/>
        </w:rPr>
        <w:t>申报产品包含延长管路的，应选择搭配至最长路径进行检验。</w:t>
      </w:r>
      <w:r>
        <w:rPr>
          <w:rFonts w:hint="eastAsia" w:eastAsia="仿宋_GB2312"/>
          <w:bCs/>
          <w:sz w:val="32"/>
          <w:szCs w:val="32"/>
        </w:rPr>
        <w:t>含有可伸缩波纹管的产品，应对雾粒空气动力学特性进行差异性检验；含有声称产品可在多个角度下及姿势下使用的产品，应对宣称的最大角度下产品的雾粒空气动力学特性进行差异检验；雾化杯内部结构不同的产品，应对雾粒空气动力学特性进行差异性检验。</w:t>
      </w:r>
    </w:p>
    <w:p w14:paraId="27653FAF">
      <w:pPr>
        <w:spacing w:line="520" w:lineRule="exact"/>
        <w:ind w:firstLine="640" w:firstLineChars="200"/>
        <w:outlineLvl w:val="2"/>
        <w:rPr>
          <w:rFonts w:hint="eastAsia" w:eastAsia="仿宋_GB2312" w:cs="仿宋_GB2312"/>
          <w:sz w:val="32"/>
          <w:szCs w:val="32"/>
        </w:rPr>
      </w:pPr>
      <w:r>
        <w:rPr>
          <w:rFonts w:hint="eastAsia" w:eastAsia="仿宋_GB2312" w:cs="仿宋_GB2312"/>
          <w:sz w:val="32"/>
          <w:szCs w:val="32"/>
        </w:rPr>
        <w:t>5.研究资料</w:t>
      </w:r>
    </w:p>
    <w:p w14:paraId="1C6246F9">
      <w:pPr>
        <w:spacing w:line="520" w:lineRule="exact"/>
        <w:ind w:firstLine="640" w:firstLineChars="200"/>
        <w:outlineLvl w:val="2"/>
        <w:rPr>
          <w:rFonts w:hint="eastAsia" w:eastAsia="仿宋_GB2312" w:cs="仿宋_GB2312"/>
          <w:sz w:val="32"/>
          <w:szCs w:val="32"/>
        </w:rPr>
      </w:pPr>
      <w:r>
        <w:rPr>
          <w:rFonts w:hint="eastAsia" w:eastAsia="仿宋_GB2312" w:cs="仿宋_GB2312"/>
          <w:sz w:val="32"/>
          <w:szCs w:val="32"/>
        </w:rPr>
        <w:t>根据申报产品适用范围和技术特征，提供非临床研究综述，逐项描述所开展的研究，概述研究方法和研究结论。研究资料中的项目、方法、来源和验证等，宜包含并多于技术要求相应条款，并可以作为后者的制定依据和理由。</w:t>
      </w:r>
    </w:p>
    <w:p w14:paraId="0562C3B2">
      <w:pPr>
        <w:spacing w:line="520" w:lineRule="exact"/>
        <w:ind w:firstLine="640" w:firstLineChars="200"/>
        <w:outlineLvl w:val="2"/>
        <w:rPr>
          <w:rFonts w:eastAsia="仿宋_GB2312"/>
          <w:sz w:val="32"/>
          <w:szCs w:val="32"/>
        </w:rPr>
      </w:pPr>
      <w:r>
        <w:rPr>
          <w:rFonts w:hint="eastAsia" w:eastAsia="仿宋_GB2312"/>
          <w:sz w:val="32"/>
          <w:szCs w:val="32"/>
        </w:rPr>
        <w:t>5.1</w:t>
      </w:r>
      <w:r>
        <w:rPr>
          <w:rFonts w:eastAsia="仿宋_GB2312"/>
          <w:sz w:val="32"/>
          <w:szCs w:val="32"/>
        </w:rPr>
        <w:t>产品性能研究</w:t>
      </w:r>
    </w:p>
    <w:p w14:paraId="22C27FB5">
      <w:pPr>
        <w:spacing w:line="520" w:lineRule="exact"/>
        <w:ind w:firstLine="640" w:firstLineChars="200"/>
        <w:outlineLvl w:val="2"/>
        <w:rPr>
          <w:rFonts w:hint="eastAsia" w:eastAsia="仿宋_GB2312" w:cs="仿宋_GB2312"/>
          <w:sz w:val="32"/>
          <w:szCs w:val="32"/>
        </w:rPr>
      </w:pPr>
      <w:r>
        <w:rPr>
          <w:rFonts w:eastAsia="仿宋_GB2312"/>
          <w:sz w:val="32"/>
          <w:szCs w:val="32"/>
        </w:rPr>
        <w:t>应当提供产品性能研究资料以及产品技术要求的研究和编制说明，包括有效性、安全性指标以及与质量控制相关的其他指标的确定依据、所采用的标准或方法、采用的原因及理论基础等。</w:t>
      </w:r>
      <w:r>
        <w:rPr>
          <w:rFonts w:hint="eastAsia" w:eastAsia="仿宋_GB2312"/>
          <w:sz w:val="32"/>
          <w:szCs w:val="32"/>
        </w:rPr>
        <w:t>提供</w:t>
      </w:r>
      <w:r>
        <w:rPr>
          <w:rFonts w:hint="eastAsia" w:eastAsia="仿宋_GB2312" w:cs="仿宋_GB2312"/>
          <w:sz w:val="32"/>
          <w:szCs w:val="32"/>
        </w:rPr>
        <w:t>雾化粒径的确定依据。对于仅含有面罩和接头的产品，应提供配套使用的雾化杯、连接管的要求，并提供相应性能研究资料。</w:t>
      </w:r>
    </w:p>
    <w:p w14:paraId="12AC6D4A">
      <w:pPr>
        <w:spacing w:line="520" w:lineRule="exact"/>
        <w:ind w:firstLine="640" w:firstLineChars="200"/>
        <w:outlineLvl w:val="2"/>
        <w:rPr>
          <w:rFonts w:hint="eastAsia" w:eastAsia="仿宋_GB2312" w:cs="仿宋_GB2312"/>
          <w:sz w:val="32"/>
          <w:szCs w:val="32"/>
        </w:rPr>
      </w:pPr>
      <w:r>
        <w:rPr>
          <w:rFonts w:hint="eastAsia" w:eastAsia="仿宋_GB2312" w:cs="仿宋_GB2312"/>
          <w:sz w:val="32"/>
          <w:szCs w:val="32"/>
        </w:rPr>
        <w:t>列明产品生产过程中由起始材料至终产品所需全部材料（包括添加剂、助剂等）的基本信息，如部件、化学名称、商品名/材料代号、供应商、生产商、符合的标准等。原材料应具有稳定的供货渠道以保证产品质量，应提供所用原材料的质量控制标准和检验报告。</w:t>
      </w:r>
    </w:p>
    <w:p w14:paraId="674D6BFE">
      <w:pPr>
        <w:spacing w:line="520" w:lineRule="exact"/>
        <w:ind w:left="2" w:firstLine="640" w:firstLineChars="200"/>
        <w:rPr>
          <w:rFonts w:hint="eastAsia" w:eastAsia="仿宋_GB2312"/>
          <w:sz w:val="32"/>
          <w:szCs w:val="32"/>
        </w:rPr>
      </w:pPr>
      <w:r>
        <w:rPr>
          <w:rFonts w:eastAsia="仿宋_GB2312"/>
          <w:sz w:val="32"/>
          <w:szCs w:val="32"/>
        </w:rPr>
        <w:t>开展典型药物雾粒空气动</w:t>
      </w:r>
      <w:r>
        <w:rPr>
          <w:rFonts w:hint="eastAsia" w:eastAsia="仿宋_GB2312"/>
          <w:sz w:val="32"/>
          <w:szCs w:val="32"/>
        </w:rPr>
        <w:t>力</w:t>
      </w:r>
      <w:r>
        <w:rPr>
          <w:rFonts w:eastAsia="仿宋_GB2312"/>
          <w:sz w:val="32"/>
          <w:szCs w:val="32"/>
        </w:rPr>
        <w:t>学研究</w:t>
      </w:r>
      <w:r>
        <w:rPr>
          <w:rFonts w:hint="eastAsia" w:eastAsia="仿宋_GB2312"/>
          <w:sz w:val="32"/>
          <w:szCs w:val="32"/>
        </w:rPr>
        <w:t>。对于申请人声称可雾化的药物，建议参考</w:t>
      </w:r>
      <w:r>
        <w:rPr>
          <w:rFonts w:eastAsia="仿宋_GB2312"/>
          <w:sz w:val="32"/>
          <w:szCs w:val="32"/>
        </w:rPr>
        <w:t>相关标准</w:t>
      </w:r>
      <w:r>
        <w:rPr>
          <w:rFonts w:hint="eastAsia" w:eastAsia="仿宋_GB2312"/>
          <w:sz w:val="32"/>
          <w:szCs w:val="32"/>
        </w:rPr>
        <w:t>如</w:t>
      </w:r>
      <w:r>
        <w:rPr>
          <w:rFonts w:eastAsia="仿宋_GB2312"/>
          <w:sz w:val="32"/>
          <w:szCs w:val="32"/>
        </w:rPr>
        <w:t>YY/T 1743《麻醉和呼吸设备 雾化系统和组件》</w:t>
      </w:r>
      <w:r>
        <w:rPr>
          <w:rFonts w:hint="eastAsia" w:eastAsia="仿宋_GB2312"/>
          <w:sz w:val="32"/>
          <w:szCs w:val="32"/>
        </w:rPr>
        <w:t>提交药物雾粒空气动力学特性（空气动力学直径（MMAD）、气雾颗粒输出、喷雾速率等）的研究资料。</w:t>
      </w:r>
    </w:p>
    <w:p w14:paraId="110289DF">
      <w:pPr>
        <w:snapToGrid w:val="0"/>
        <w:spacing w:line="520" w:lineRule="exact"/>
        <w:ind w:firstLine="640" w:firstLineChars="200"/>
        <w:rPr>
          <w:rFonts w:eastAsia="仿宋_GB2312"/>
          <w:sz w:val="32"/>
          <w:szCs w:val="32"/>
        </w:rPr>
      </w:pPr>
      <w:r>
        <w:rPr>
          <w:rFonts w:eastAsia="仿宋_GB2312"/>
          <w:sz w:val="32"/>
          <w:szCs w:val="32"/>
        </w:rPr>
        <w:t>对于首次应用于医疗器械的新材料，应提供该材料适用性相关研究资料。</w:t>
      </w:r>
      <w:r>
        <w:rPr>
          <w:rFonts w:hint="eastAsia" w:eastAsia="仿宋_GB2312"/>
          <w:sz w:val="32"/>
          <w:szCs w:val="32"/>
        </w:rPr>
        <w:t>有特殊设计、性能和结构的，应提供相应研究和验证资料。</w:t>
      </w:r>
    </w:p>
    <w:p w14:paraId="1447F877">
      <w:pPr>
        <w:spacing w:line="520" w:lineRule="exact"/>
        <w:ind w:firstLine="640" w:firstLineChars="200"/>
        <w:outlineLvl w:val="2"/>
        <w:rPr>
          <w:rFonts w:eastAsia="仿宋_GB2312"/>
          <w:sz w:val="32"/>
          <w:szCs w:val="32"/>
        </w:rPr>
      </w:pPr>
      <w:r>
        <w:rPr>
          <w:rFonts w:hint="eastAsia" w:eastAsia="仿宋_GB2312"/>
          <w:sz w:val="32"/>
          <w:szCs w:val="32"/>
        </w:rPr>
        <w:t>5.2</w:t>
      </w:r>
      <w:r>
        <w:rPr>
          <w:rFonts w:eastAsia="仿宋_GB2312"/>
          <w:sz w:val="32"/>
          <w:szCs w:val="32"/>
        </w:rPr>
        <w:t>生物相容性的评价研究</w:t>
      </w:r>
    </w:p>
    <w:p w14:paraId="411C73AB">
      <w:pPr>
        <w:snapToGrid w:val="0"/>
        <w:spacing w:line="520" w:lineRule="exact"/>
        <w:ind w:firstLine="640" w:firstLineChars="200"/>
        <w:rPr>
          <w:rFonts w:eastAsia="仿宋_GB2312"/>
          <w:sz w:val="32"/>
          <w:szCs w:val="32"/>
        </w:rPr>
      </w:pPr>
      <w:r>
        <w:rPr>
          <w:rFonts w:hint="eastAsia" w:eastAsia="仿宋_GB2312"/>
          <w:sz w:val="32"/>
          <w:szCs w:val="32"/>
        </w:rPr>
        <w:t>生物相容性评价研究资料应当包括：生物相容性评价的依据和方法；产品所用材料的描述及与人体接触的性质；实施或豁免生物学试验的理由和论证；对于现有数据或试验结果的评价。</w:t>
      </w:r>
    </w:p>
    <w:p w14:paraId="3DE0E231">
      <w:pPr>
        <w:spacing w:line="520" w:lineRule="exact"/>
        <w:ind w:firstLine="640" w:firstLineChars="200"/>
        <w:rPr>
          <w:rFonts w:eastAsia="仿宋_GB2312"/>
          <w:sz w:val="32"/>
          <w:szCs w:val="32"/>
        </w:rPr>
      </w:pPr>
      <w:r>
        <w:rPr>
          <w:rFonts w:eastAsia="仿宋_GB2312"/>
          <w:sz w:val="32"/>
          <w:szCs w:val="32"/>
        </w:rPr>
        <w:t>产品注册时应根据产品所用材料及与人体的接触</w:t>
      </w:r>
      <w:r>
        <w:rPr>
          <w:rFonts w:hint="eastAsia" w:eastAsia="仿宋_GB2312"/>
          <w:sz w:val="32"/>
          <w:szCs w:val="32"/>
        </w:rPr>
        <w:t>性质、接触时间</w:t>
      </w:r>
      <w:r>
        <w:rPr>
          <w:rFonts w:eastAsia="仿宋_GB2312"/>
          <w:sz w:val="32"/>
          <w:szCs w:val="32"/>
        </w:rPr>
        <w:t>，</w:t>
      </w:r>
      <w:r>
        <w:rPr>
          <w:rFonts w:hint="eastAsia" w:eastAsia="仿宋_GB2312"/>
          <w:sz w:val="32"/>
          <w:szCs w:val="32"/>
        </w:rPr>
        <w:t>参照</w:t>
      </w:r>
      <w:r>
        <w:rPr>
          <w:rFonts w:eastAsia="仿宋_GB2312"/>
          <w:sz w:val="32"/>
          <w:szCs w:val="32"/>
        </w:rPr>
        <w:t>GB/T</w:t>
      </w:r>
      <w:r>
        <w:rPr>
          <w:rFonts w:hint="eastAsia" w:eastAsia="仿宋_GB2312"/>
          <w:sz w:val="32"/>
          <w:szCs w:val="32"/>
        </w:rPr>
        <w:t xml:space="preserve"> </w:t>
      </w:r>
      <w:r>
        <w:rPr>
          <w:rFonts w:eastAsia="仿宋_GB2312"/>
          <w:sz w:val="32"/>
          <w:szCs w:val="32"/>
        </w:rPr>
        <w:t>16886.1《医疗器械生物学评价 第1部分：风险管理过程中的评价与试验》进行</w:t>
      </w:r>
      <w:r>
        <w:rPr>
          <w:rFonts w:hint="eastAsia" w:eastAsia="仿宋_GB2312"/>
          <w:sz w:val="32"/>
          <w:szCs w:val="32"/>
        </w:rPr>
        <w:t>生物学评价，建议申请人参考YY/T1778.1《医疗应用中呼吸气体通路生物相容性评价 第1部分：风险管理过程中的评价与试验》评价气体通路生物相容性。</w:t>
      </w:r>
    </w:p>
    <w:p w14:paraId="788EAE29">
      <w:pPr>
        <w:spacing w:line="520" w:lineRule="exact"/>
        <w:ind w:firstLine="640" w:firstLineChars="200"/>
        <w:rPr>
          <w:rFonts w:hint="eastAsia"/>
        </w:rPr>
      </w:pPr>
      <w:r>
        <w:rPr>
          <w:rFonts w:hint="eastAsia" w:eastAsia="仿宋_GB2312" w:cs="仿宋_GB2312"/>
          <w:snapToGrid w:val="0"/>
          <w:sz w:val="32"/>
          <w:szCs w:val="32"/>
        </w:rPr>
        <w:t>若开展申报产品与市售产品的等同性比较的方式进行生物相容性评价，应按照《关于印发医疗器械生物学评价和审查指南的通知》要求进行评价，应提供资料证明申报产品与已上市产品具有等同性。</w:t>
      </w:r>
    </w:p>
    <w:p w14:paraId="5D564BAD">
      <w:pPr>
        <w:spacing w:line="520" w:lineRule="exact"/>
        <w:ind w:firstLine="640" w:firstLineChars="200"/>
        <w:outlineLvl w:val="2"/>
        <w:rPr>
          <w:rFonts w:eastAsia="仿宋_GB2312"/>
          <w:sz w:val="32"/>
          <w:szCs w:val="32"/>
        </w:rPr>
      </w:pPr>
      <w:r>
        <w:rPr>
          <w:rFonts w:hint="eastAsia" w:eastAsia="仿宋_GB2312"/>
          <w:sz w:val="32"/>
          <w:szCs w:val="32"/>
        </w:rPr>
        <w:t>5.3</w:t>
      </w:r>
      <w:r>
        <w:rPr>
          <w:rFonts w:eastAsia="仿宋_GB2312"/>
          <w:sz w:val="32"/>
          <w:szCs w:val="32"/>
        </w:rPr>
        <w:t>灭菌工艺研究</w:t>
      </w:r>
    </w:p>
    <w:p w14:paraId="7F779C40">
      <w:pPr>
        <w:snapToGrid w:val="0"/>
        <w:spacing w:line="520" w:lineRule="exact"/>
        <w:ind w:firstLine="640" w:firstLineChars="200"/>
        <w:rPr>
          <w:rFonts w:hint="eastAsia" w:eastAsia="仿宋_GB2312"/>
          <w:sz w:val="32"/>
          <w:szCs w:val="32"/>
        </w:rPr>
      </w:pPr>
      <w:r>
        <w:rPr>
          <w:rFonts w:hint="eastAsia" w:eastAsia="仿宋_GB2312"/>
          <w:sz w:val="32"/>
          <w:szCs w:val="32"/>
        </w:rPr>
        <w:t>申报产品为无菌提供，应明确灭菌工艺（方法和参数）和无菌保证水平（SAL），提供灭菌确认报告，并对残留毒性提供研究资料。主要原材料不同、灭菌方式不同的产品，应分别开展相关研究。</w:t>
      </w:r>
    </w:p>
    <w:p w14:paraId="6F8E10A5">
      <w:pPr>
        <w:snapToGrid w:val="0"/>
        <w:spacing w:line="520" w:lineRule="exact"/>
        <w:ind w:firstLine="640" w:firstLineChars="200"/>
        <w:rPr>
          <w:rFonts w:hint="eastAsia" w:eastAsia="仿宋_GB2312"/>
          <w:sz w:val="32"/>
          <w:szCs w:val="32"/>
        </w:rPr>
      </w:pPr>
      <w:r>
        <w:rPr>
          <w:rFonts w:hint="eastAsia" w:eastAsia="仿宋_GB2312"/>
          <w:sz w:val="32"/>
          <w:szCs w:val="32"/>
        </w:rPr>
        <w:t>应参考GB 18279系列标准、GB 18280系列标准和GB/T 16886.7《医疗器械生物学评价 第7部分：环氧乙烷灭菌残留量》提交产品包装及灭菌方法选择的依据，经过确认并进行常规控制。</w:t>
      </w:r>
    </w:p>
    <w:p w14:paraId="7545BB00">
      <w:pPr>
        <w:spacing w:line="520" w:lineRule="exact"/>
        <w:ind w:firstLine="640" w:firstLineChars="200"/>
        <w:outlineLvl w:val="2"/>
        <w:rPr>
          <w:rFonts w:eastAsia="仿宋_GB2312"/>
          <w:sz w:val="32"/>
          <w:szCs w:val="32"/>
        </w:rPr>
      </w:pPr>
      <w:r>
        <w:rPr>
          <w:rFonts w:hint="eastAsia" w:eastAsia="仿宋_GB2312"/>
          <w:sz w:val="32"/>
          <w:szCs w:val="32"/>
        </w:rPr>
        <w:t>5.4稳定性</w:t>
      </w:r>
      <w:r>
        <w:rPr>
          <w:rFonts w:eastAsia="仿宋_GB2312"/>
          <w:sz w:val="32"/>
          <w:szCs w:val="32"/>
        </w:rPr>
        <w:t>研究</w:t>
      </w:r>
    </w:p>
    <w:p w14:paraId="4E5D44FB">
      <w:pPr>
        <w:spacing w:line="520" w:lineRule="exact"/>
        <w:ind w:firstLine="640" w:firstLineChars="200"/>
        <w:outlineLvl w:val="2"/>
        <w:rPr>
          <w:rFonts w:eastAsia="仿宋_GB2312"/>
          <w:sz w:val="32"/>
          <w:szCs w:val="32"/>
        </w:rPr>
      </w:pPr>
      <w:r>
        <w:rPr>
          <w:rFonts w:hint="eastAsia" w:eastAsia="仿宋_GB2312"/>
          <w:sz w:val="32"/>
          <w:szCs w:val="32"/>
        </w:rPr>
        <w:t>5.4.1货架有效期</w:t>
      </w:r>
    </w:p>
    <w:p w14:paraId="1F74E5DD">
      <w:pPr>
        <w:snapToGrid w:val="0"/>
        <w:spacing w:line="520" w:lineRule="exact"/>
        <w:ind w:firstLine="640" w:firstLineChars="200"/>
        <w:rPr>
          <w:rFonts w:hint="eastAsia" w:eastAsia="仿宋_GB2312"/>
          <w:sz w:val="32"/>
          <w:szCs w:val="32"/>
        </w:rPr>
      </w:pPr>
      <w:r>
        <w:rPr>
          <w:rFonts w:hint="eastAsia" w:eastAsia="仿宋_GB2312"/>
          <w:sz w:val="32"/>
          <w:szCs w:val="32"/>
        </w:rPr>
        <w:t>应提供产品货架的验证资料，</w:t>
      </w:r>
      <w:r>
        <w:rPr>
          <w:rFonts w:hint="eastAsia" w:eastAsia="仿宋_GB2312" w:cs="仿宋_GB2312"/>
          <w:color w:val="000000"/>
          <w:sz w:val="32"/>
          <w:szCs w:val="32"/>
        </w:rPr>
        <w:t>证明在货架有效期内，产品可保持性能功能满足使用要求</w:t>
      </w:r>
      <w:r>
        <w:rPr>
          <w:rFonts w:hint="eastAsia" w:eastAsia="仿宋_GB2312"/>
          <w:sz w:val="32"/>
          <w:szCs w:val="32"/>
        </w:rPr>
        <w:t>。不同灭菌方式、不同包装材料的产品，应分别进行有效期验证和包装研究。</w:t>
      </w:r>
    </w:p>
    <w:p w14:paraId="6C345925">
      <w:pPr>
        <w:snapToGrid w:val="0"/>
        <w:spacing w:line="520" w:lineRule="exact"/>
        <w:ind w:firstLine="640" w:firstLineChars="200"/>
        <w:rPr>
          <w:rFonts w:eastAsia="仿宋_GB2312"/>
          <w:color w:val="000000"/>
          <w:kern w:val="0"/>
          <w:sz w:val="32"/>
          <w:szCs w:val="32"/>
        </w:rPr>
      </w:pPr>
      <w:r>
        <w:rPr>
          <w:rFonts w:eastAsia="仿宋_GB2312"/>
          <w:sz w:val="32"/>
          <w:szCs w:val="32"/>
        </w:rPr>
        <w:t>产品有效期的验证可采用实时老化或加速老化的研究。</w:t>
      </w:r>
      <w:r>
        <w:rPr>
          <w:rFonts w:eastAsia="仿宋_GB2312"/>
          <w:color w:val="000000"/>
          <w:kern w:val="0"/>
          <w:sz w:val="32"/>
          <w:szCs w:val="32"/>
        </w:rPr>
        <w:t>在稳定性研究中应监测整个有效期内确保产品安全性和有效性的关键参数。</w:t>
      </w:r>
      <w:r>
        <w:rPr>
          <w:rFonts w:eastAsia="仿宋_GB2312"/>
          <w:sz w:val="32"/>
          <w:szCs w:val="32"/>
        </w:rPr>
        <w:t>加速老化研究试验的具体要求可参照YY/T 0681</w:t>
      </w:r>
      <w:r>
        <w:rPr>
          <w:rFonts w:hint="eastAsia" w:eastAsia="仿宋_GB2312"/>
          <w:sz w:val="32"/>
          <w:szCs w:val="32"/>
        </w:rPr>
        <w:t>系列标准</w:t>
      </w:r>
      <w:r>
        <w:rPr>
          <w:rFonts w:eastAsia="仿宋_GB2312"/>
          <w:sz w:val="32"/>
          <w:szCs w:val="32"/>
        </w:rPr>
        <w:t>。</w:t>
      </w:r>
    </w:p>
    <w:p w14:paraId="3C02AD83">
      <w:pPr>
        <w:snapToGrid w:val="0"/>
        <w:spacing w:line="520" w:lineRule="exact"/>
        <w:ind w:firstLine="640" w:firstLineChars="200"/>
        <w:rPr>
          <w:rFonts w:eastAsia="仿宋_GB2312"/>
          <w:sz w:val="32"/>
          <w:szCs w:val="32"/>
        </w:rPr>
      </w:pPr>
      <w:r>
        <w:rPr>
          <w:rFonts w:eastAsia="仿宋_GB2312"/>
          <w:sz w:val="32"/>
          <w:szCs w:val="32"/>
        </w:rPr>
        <w:t>在进行加速老化试验研究时应注意：产品选择的环境条件的老化机制应与宣称的运输储存条件真实下发生产品老化的机制相匹配。</w:t>
      </w:r>
      <w:r>
        <w:rPr>
          <w:rFonts w:hint="eastAsia" w:eastAsia="仿宋_GB2312" w:cs="仿宋_GB2312"/>
          <w:snapToGrid w:val="0"/>
          <w:sz w:val="32"/>
          <w:szCs w:val="32"/>
        </w:rPr>
        <w:t>实时老化的研究是唯一能够反映产品在规定储存条件下实际稳定性要求的方法，当加速稳定性试验与实时稳定性试验结果不一致时，应以实时稳定性试验结果为准。</w:t>
      </w:r>
    </w:p>
    <w:p w14:paraId="28A4C27E">
      <w:pPr>
        <w:snapToGrid w:val="0"/>
        <w:spacing w:line="520" w:lineRule="exact"/>
        <w:ind w:firstLine="640" w:firstLineChars="200"/>
        <w:rPr>
          <w:rFonts w:hint="eastAsia" w:eastAsia="仿宋_GB2312"/>
          <w:sz w:val="32"/>
          <w:szCs w:val="32"/>
        </w:rPr>
      </w:pPr>
      <w:r>
        <w:rPr>
          <w:rFonts w:hint="eastAsia" w:eastAsia="仿宋_GB2312"/>
          <w:sz w:val="32"/>
          <w:szCs w:val="32"/>
        </w:rPr>
        <w:t>5.4.2运输稳定性</w:t>
      </w:r>
    </w:p>
    <w:p w14:paraId="29A08EAD">
      <w:pPr>
        <w:snapToGrid w:val="0"/>
        <w:spacing w:line="520" w:lineRule="exact"/>
        <w:ind w:firstLine="640" w:firstLineChars="200"/>
        <w:rPr>
          <w:rFonts w:hint="eastAsia" w:eastAsia="仿宋_GB2312" w:cs="仿宋_GB2312"/>
          <w:color w:val="000000"/>
          <w:sz w:val="32"/>
          <w:szCs w:val="32"/>
        </w:rPr>
      </w:pPr>
      <w:r>
        <w:rPr>
          <w:rFonts w:hint="eastAsia" w:eastAsia="仿宋_GB2312" w:cs="仿宋_GB2312"/>
          <w:color w:val="000000"/>
          <w:sz w:val="32"/>
          <w:szCs w:val="32"/>
        </w:rPr>
        <w:t>应当提供运输稳定性和包装研究资料，证明在生产企业规定的运输条件下，运输过程中的环境条件（例如：震动、振动、温度和湿度的波动）不会对医疗器械的特性和性能，包括完整性和清洁度，造成不利影响。可参考</w:t>
      </w:r>
      <w:r>
        <w:rPr>
          <w:rFonts w:eastAsia="仿宋_GB2312" w:cs="仿宋_GB2312"/>
          <w:snapToGrid w:val="0"/>
          <w:sz w:val="32"/>
          <w:szCs w:val="32"/>
        </w:rPr>
        <w:t>GB/T 4857系列标准</w:t>
      </w:r>
      <w:r>
        <w:rPr>
          <w:rFonts w:eastAsia="仿宋_GB2312"/>
          <w:sz w:val="32"/>
          <w:szCs w:val="32"/>
        </w:rPr>
        <w:t>提供研究资料</w:t>
      </w:r>
      <w:r>
        <w:rPr>
          <w:rFonts w:hint="eastAsia" w:eastAsia="仿宋_GB2312"/>
          <w:sz w:val="32"/>
          <w:szCs w:val="32"/>
        </w:rPr>
        <w:t>。</w:t>
      </w:r>
    </w:p>
    <w:p w14:paraId="6547E92F">
      <w:pPr>
        <w:snapToGrid w:val="0"/>
        <w:spacing w:line="520" w:lineRule="exact"/>
        <w:ind w:firstLine="640" w:firstLineChars="200"/>
        <w:rPr>
          <w:rFonts w:eastAsia="仿宋_GB2312"/>
          <w:sz w:val="32"/>
          <w:szCs w:val="32"/>
        </w:rPr>
      </w:pPr>
      <w:r>
        <w:rPr>
          <w:rFonts w:hint="eastAsia" w:eastAsia="仿宋_GB2312"/>
          <w:sz w:val="32"/>
          <w:szCs w:val="32"/>
        </w:rPr>
        <w:t>包装验证资料</w:t>
      </w:r>
      <w:r>
        <w:rPr>
          <w:rFonts w:eastAsia="仿宋_GB2312"/>
          <w:sz w:val="32"/>
          <w:szCs w:val="32"/>
        </w:rPr>
        <w:t>：</w:t>
      </w:r>
      <w:r>
        <w:rPr>
          <w:rFonts w:hint="eastAsia" w:eastAsia="仿宋_GB2312" w:cs="仿宋_GB2312"/>
          <w:snapToGrid w:val="0"/>
          <w:sz w:val="32"/>
          <w:szCs w:val="32"/>
        </w:rPr>
        <w:t>包装研究资料应包括封口试验以及包装材料对灭菌的适应性研究。</w:t>
      </w:r>
      <w:r>
        <w:rPr>
          <w:rFonts w:eastAsia="仿宋_GB2312"/>
          <w:sz w:val="32"/>
          <w:szCs w:val="32"/>
        </w:rPr>
        <w:t>可参考GB/T 19633</w:t>
      </w:r>
      <w:r>
        <w:rPr>
          <w:rFonts w:hint="eastAsia" w:eastAsia="仿宋_GB2312"/>
          <w:sz w:val="32"/>
          <w:szCs w:val="32"/>
        </w:rPr>
        <w:t>系列标准</w:t>
      </w:r>
      <w:r>
        <w:rPr>
          <w:rFonts w:eastAsia="仿宋_GB2312"/>
          <w:sz w:val="32"/>
          <w:szCs w:val="32"/>
        </w:rPr>
        <w:t>、YY/T 0698</w:t>
      </w:r>
      <w:r>
        <w:rPr>
          <w:rFonts w:hint="eastAsia" w:eastAsia="仿宋_GB2312"/>
          <w:sz w:val="32"/>
          <w:szCs w:val="32"/>
        </w:rPr>
        <w:t>系列标准、YY/T0681</w:t>
      </w:r>
      <w:r>
        <w:rPr>
          <w:rFonts w:eastAsia="仿宋_GB2312"/>
          <w:sz w:val="32"/>
          <w:szCs w:val="32"/>
        </w:rPr>
        <w:t>系列标准提供研究资料。</w:t>
      </w:r>
    </w:p>
    <w:p w14:paraId="12B9227C">
      <w:pPr>
        <w:spacing w:line="520" w:lineRule="exact"/>
        <w:ind w:left="2" w:firstLine="640" w:firstLineChars="200"/>
        <w:rPr>
          <w:rFonts w:eastAsia="仿宋_GB2312"/>
          <w:sz w:val="32"/>
          <w:szCs w:val="32"/>
        </w:rPr>
      </w:pPr>
      <w:r>
        <w:rPr>
          <w:rFonts w:hint="eastAsia" w:eastAsia="仿宋_GB2312"/>
          <w:sz w:val="32"/>
          <w:szCs w:val="32"/>
        </w:rPr>
        <w:t>5.5证明产品安全性、有效性的</w:t>
      </w:r>
      <w:r>
        <w:rPr>
          <w:rFonts w:eastAsia="仿宋_GB2312"/>
          <w:sz w:val="32"/>
          <w:szCs w:val="32"/>
        </w:rPr>
        <w:t>其他</w:t>
      </w:r>
      <w:r>
        <w:rPr>
          <w:rFonts w:hint="eastAsia" w:eastAsia="仿宋_GB2312"/>
          <w:sz w:val="32"/>
          <w:szCs w:val="32"/>
        </w:rPr>
        <w:t>研究资料</w:t>
      </w:r>
    </w:p>
    <w:p w14:paraId="38B3A021">
      <w:pPr>
        <w:spacing w:line="520" w:lineRule="exact"/>
        <w:ind w:left="2" w:firstLine="640" w:firstLineChars="200"/>
        <w:rPr>
          <w:rFonts w:hint="eastAsia" w:eastAsia="仿宋_GB2312"/>
          <w:sz w:val="32"/>
          <w:szCs w:val="32"/>
        </w:rPr>
      </w:pPr>
      <w:r>
        <w:rPr>
          <w:rFonts w:eastAsia="仿宋_GB2312"/>
          <w:sz w:val="32"/>
          <w:szCs w:val="32"/>
        </w:rPr>
        <w:t>提交</w:t>
      </w:r>
      <w:r>
        <w:rPr>
          <w:rFonts w:hint="eastAsia" w:eastAsia="仿宋_GB2312"/>
          <w:sz w:val="32"/>
          <w:szCs w:val="32"/>
        </w:rPr>
        <w:t>申报产品</w:t>
      </w:r>
      <w:r>
        <w:rPr>
          <w:rFonts w:eastAsia="仿宋_GB2312"/>
          <w:sz w:val="32"/>
          <w:szCs w:val="32"/>
        </w:rPr>
        <w:t>与预期接触的</w:t>
      </w:r>
      <w:r>
        <w:rPr>
          <w:rFonts w:hint="eastAsia" w:eastAsia="仿宋_GB2312"/>
          <w:sz w:val="32"/>
          <w:szCs w:val="32"/>
        </w:rPr>
        <w:t>药物</w:t>
      </w:r>
      <w:r>
        <w:rPr>
          <w:rFonts w:eastAsia="仿宋_GB2312"/>
          <w:sz w:val="32"/>
          <w:szCs w:val="32"/>
        </w:rPr>
        <w:t>相容性研究资料。</w:t>
      </w:r>
      <w:r>
        <w:rPr>
          <w:rFonts w:hint="eastAsia" w:eastAsia="仿宋_GB2312"/>
          <w:sz w:val="32"/>
          <w:szCs w:val="32"/>
        </w:rPr>
        <w:t>如申报产品原材料工艺等</w:t>
      </w:r>
      <w:r>
        <w:rPr>
          <w:rStyle w:val="13"/>
          <w:rFonts w:hint="eastAsia" w:eastAsia="仿宋_GB2312"/>
          <w:sz w:val="32"/>
          <w:szCs w:val="32"/>
        </w:rPr>
        <w:t>与</w:t>
      </w:r>
      <w:r>
        <w:rPr>
          <w:rFonts w:hint="eastAsia" w:eastAsia="仿宋_GB2312"/>
          <w:sz w:val="32"/>
          <w:szCs w:val="32"/>
        </w:rPr>
        <w:t>已上市产品相同的，可通过已有的文献、数据</w:t>
      </w:r>
      <w:r>
        <w:rPr>
          <w:rFonts w:hint="eastAsia" w:eastAsia="仿宋_GB2312"/>
          <w:color w:val="000000"/>
          <w:sz w:val="32"/>
          <w:szCs w:val="32"/>
        </w:rPr>
        <w:t>和信息</w:t>
      </w:r>
      <w:r>
        <w:rPr>
          <w:rFonts w:hint="eastAsia" w:eastAsia="仿宋_GB2312"/>
          <w:sz w:val="32"/>
          <w:szCs w:val="32"/>
        </w:rPr>
        <w:t>资料进行说明；采用新材料、新工艺的产品，应提供相应的</w:t>
      </w:r>
      <w:r>
        <w:rPr>
          <w:rFonts w:eastAsia="仿宋_GB2312"/>
          <w:sz w:val="32"/>
          <w:szCs w:val="32"/>
        </w:rPr>
        <w:t>试验</w:t>
      </w:r>
      <w:r>
        <w:rPr>
          <w:rFonts w:hint="eastAsia" w:eastAsia="仿宋_GB2312"/>
          <w:sz w:val="32"/>
          <w:szCs w:val="32"/>
        </w:rPr>
        <w:t>数据和分析评价资料。</w:t>
      </w:r>
    </w:p>
    <w:p w14:paraId="5F3F207B">
      <w:pPr>
        <w:spacing w:line="520" w:lineRule="exact"/>
        <w:ind w:left="2" w:firstLine="640" w:firstLineChars="200"/>
        <w:rPr>
          <w:rFonts w:hint="eastAsia" w:eastAsia="仿宋_GB2312"/>
          <w:sz w:val="32"/>
          <w:szCs w:val="32"/>
        </w:rPr>
      </w:pPr>
      <w:r>
        <w:rPr>
          <w:rFonts w:hint="eastAsia" w:eastAsia="仿宋_GB2312"/>
          <w:sz w:val="32"/>
          <w:szCs w:val="32"/>
        </w:rPr>
        <w:t>5.6其他资料</w:t>
      </w:r>
    </w:p>
    <w:p w14:paraId="71A052FB">
      <w:pPr>
        <w:spacing w:line="520" w:lineRule="exact"/>
        <w:ind w:left="2" w:firstLine="640" w:firstLineChars="200"/>
        <w:rPr>
          <w:rFonts w:eastAsia="仿宋_GB2312"/>
          <w:sz w:val="32"/>
          <w:szCs w:val="32"/>
        </w:rPr>
      </w:pPr>
      <w:r>
        <w:rPr>
          <w:rFonts w:hint="eastAsia" w:eastAsia="仿宋_GB2312"/>
          <w:sz w:val="32"/>
          <w:szCs w:val="32"/>
        </w:rPr>
        <w:t>非无菌供应的雾化面罩管理类别为一类，无菌供应的雾化面罩管理类别为二类，08-06-12项下雾化面罩依据《免于临床评价医疗器械目录》（以下简称《目录》）第一项“一类医疗器械目录中灭菌后升二类的医疗器械产品”免于临床评价。申请人需提交申报产品相关信息与《目录》所述内容的对比资料和申报产品与已获准境内注册的《目录》中医疗器械的对比说明。具体</w:t>
      </w:r>
      <w:r>
        <w:rPr>
          <w:rFonts w:eastAsia="仿宋_GB2312"/>
          <w:sz w:val="32"/>
          <w:szCs w:val="32"/>
        </w:rPr>
        <w:t>可按照《</w:t>
      </w:r>
      <w:r>
        <w:rPr>
          <w:rFonts w:hint="eastAsia" w:eastAsia="仿宋_GB2312"/>
          <w:sz w:val="32"/>
          <w:szCs w:val="32"/>
        </w:rPr>
        <w:t>列入免于临床评价医疗器械目录产品对比说明技术指导原则</w:t>
      </w:r>
      <w:r>
        <w:rPr>
          <w:rFonts w:eastAsia="仿宋_GB2312"/>
          <w:sz w:val="32"/>
          <w:szCs w:val="32"/>
        </w:rPr>
        <w:t>》</w:t>
      </w:r>
      <w:r>
        <w:rPr>
          <w:rFonts w:hint="eastAsia" w:eastAsia="仿宋_GB2312"/>
          <w:sz w:val="32"/>
          <w:szCs w:val="32"/>
        </w:rPr>
        <w:t>要求提交</w:t>
      </w:r>
      <w:r>
        <w:rPr>
          <w:rFonts w:eastAsia="仿宋_GB2312"/>
          <w:sz w:val="32"/>
          <w:szCs w:val="32"/>
        </w:rPr>
        <w:t>。</w:t>
      </w:r>
    </w:p>
    <w:p w14:paraId="5C165092">
      <w:pPr>
        <w:pStyle w:val="16"/>
        <w:spacing w:line="520" w:lineRule="exact"/>
        <w:ind w:firstLine="640" w:firstLineChars="200"/>
        <w:rPr>
          <w:rFonts w:ascii="Times New Roman" w:hAnsi="Times New Roman" w:eastAsia="仿宋_GB2312"/>
          <w:kern w:val="2"/>
          <w:sz w:val="32"/>
          <w:szCs w:val="32"/>
        </w:rPr>
      </w:pPr>
      <w:r>
        <w:rPr>
          <w:rFonts w:hint="eastAsia" w:ascii="Times New Roman" w:hAnsi="Times New Roman" w:eastAsia="仿宋_GB2312"/>
          <w:kern w:val="2"/>
          <w:sz w:val="32"/>
          <w:szCs w:val="32"/>
        </w:rPr>
        <w:t>08-05-07项下面罩式气流雾化器已列入《目录》，申请人需提交申报产品相关信息与《目录》所述内容的对比资料和申报产品与已获准境内注册的《目录》中医疗器械的对比说明。具体可按照《列入免于临床评价医疗器械目录产品对比说明技术指导原则》要求提交。</w:t>
      </w:r>
    </w:p>
    <w:p w14:paraId="5F5542B1">
      <w:pPr>
        <w:spacing w:line="520" w:lineRule="exact"/>
        <w:ind w:firstLine="640" w:firstLineChars="200"/>
        <w:outlineLvl w:val="1"/>
        <w:rPr>
          <w:rFonts w:hint="eastAsia" w:eastAsia="楷体_GB2312"/>
          <w:sz w:val="32"/>
          <w:szCs w:val="32"/>
        </w:rPr>
      </w:pPr>
      <w:r>
        <w:rPr>
          <w:rFonts w:hint="eastAsia" w:eastAsia="楷体_GB2312"/>
          <w:sz w:val="32"/>
          <w:szCs w:val="32"/>
        </w:rPr>
        <w:t>（四）临床评价资料</w:t>
      </w:r>
    </w:p>
    <w:p w14:paraId="54B05B24">
      <w:pPr>
        <w:tabs>
          <w:tab w:val="left" w:pos="312"/>
        </w:tabs>
        <w:spacing w:line="520" w:lineRule="exact"/>
        <w:ind w:firstLine="640" w:firstLineChars="200"/>
        <w:rPr>
          <w:rFonts w:hint="eastAsia" w:eastAsia="仿宋_GB2312"/>
          <w:sz w:val="32"/>
          <w:szCs w:val="32"/>
        </w:rPr>
      </w:pPr>
      <w:r>
        <w:rPr>
          <w:rFonts w:hint="eastAsia" w:eastAsia="仿宋_GB2312"/>
          <w:sz w:val="32"/>
          <w:szCs w:val="32"/>
        </w:rPr>
        <w:t>若申报产品不在《免于临床评价医疗器械目录》的产品描述范围之内，或不能证明与已获准境内注册的产品具有基本等同性，应提供临床评价资料。</w:t>
      </w:r>
    </w:p>
    <w:p w14:paraId="7DA55746">
      <w:pPr>
        <w:spacing w:line="520" w:lineRule="exact"/>
        <w:ind w:firstLine="640" w:firstLineChars="200"/>
        <w:outlineLvl w:val="1"/>
        <w:rPr>
          <w:rFonts w:hint="eastAsia" w:eastAsia="楷体_GB2312"/>
          <w:sz w:val="32"/>
          <w:szCs w:val="32"/>
        </w:rPr>
      </w:pPr>
      <w:r>
        <w:rPr>
          <w:rFonts w:hint="eastAsia" w:eastAsia="楷体_GB2312"/>
          <w:sz w:val="32"/>
          <w:szCs w:val="32"/>
        </w:rPr>
        <w:t>（五）产品说明书和标签样稿</w:t>
      </w:r>
    </w:p>
    <w:p w14:paraId="61C16DB4">
      <w:pPr>
        <w:snapToGrid w:val="0"/>
        <w:spacing w:line="520" w:lineRule="exact"/>
        <w:ind w:firstLine="640" w:firstLineChars="200"/>
        <w:rPr>
          <w:rFonts w:eastAsia="仿宋_GB2312"/>
          <w:sz w:val="32"/>
          <w:szCs w:val="32"/>
        </w:rPr>
      </w:pPr>
      <w:r>
        <w:rPr>
          <w:rFonts w:eastAsia="仿宋_GB2312"/>
          <w:sz w:val="32"/>
          <w:szCs w:val="32"/>
        </w:rPr>
        <w:t>产品说明书和标签的编写应符合《医疗器械说明书和标签管理规定》</w:t>
      </w:r>
      <w:r>
        <w:rPr>
          <w:rFonts w:eastAsia="仿宋_GB2312"/>
          <w:color w:val="000000"/>
          <w:sz w:val="32"/>
          <w:szCs w:val="32"/>
        </w:rPr>
        <w:t>及相关标准的要求。同时应注意以下内容：</w:t>
      </w:r>
    </w:p>
    <w:p w14:paraId="5B6EF5B3">
      <w:pPr>
        <w:tabs>
          <w:tab w:val="left" w:pos="312"/>
        </w:tabs>
        <w:spacing w:line="520" w:lineRule="exact"/>
        <w:ind w:firstLine="640" w:firstLineChars="200"/>
        <w:rPr>
          <w:rFonts w:eastAsia="仿宋_GB2312"/>
          <w:sz w:val="32"/>
          <w:szCs w:val="32"/>
        </w:rPr>
      </w:pPr>
      <w:r>
        <w:rPr>
          <w:rFonts w:hint="eastAsia" w:eastAsia="仿宋_GB2312"/>
          <w:sz w:val="32"/>
          <w:szCs w:val="32"/>
        </w:rPr>
        <w:t>1.</w:t>
      </w:r>
      <w:r>
        <w:rPr>
          <w:rFonts w:eastAsia="仿宋_GB2312"/>
          <w:sz w:val="32"/>
          <w:szCs w:val="32"/>
        </w:rPr>
        <w:t>产品的结构组成及性能指标应与产品技术要求内容一致。</w:t>
      </w:r>
    </w:p>
    <w:p w14:paraId="6B677D49">
      <w:pPr>
        <w:tabs>
          <w:tab w:val="left" w:pos="312"/>
        </w:tabs>
        <w:spacing w:line="520" w:lineRule="exact"/>
        <w:ind w:firstLine="640" w:firstLineChars="200"/>
        <w:rPr>
          <w:rFonts w:eastAsia="仿宋_GB2312"/>
          <w:sz w:val="32"/>
          <w:szCs w:val="32"/>
        </w:rPr>
      </w:pPr>
      <w:r>
        <w:rPr>
          <w:rFonts w:hint="eastAsia" w:eastAsia="仿宋_GB2312"/>
          <w:sz w:val="32"/>
          <w:szCs w:val="32"/>
        </w:rPr>
        <w:t>2.</w:t>
      </w:r>
      <w:r>
        <w:rPr>
          <w:rFonts w:eastAsia="仿宋_GB2312"/>
          <w:sz w:val="32"/>
          <w:szCs w:val="32"/>
        </w:rPr>
        <w:t>应注明灭菌方式。</w:t>
      </w:r>
    </w:p>
    <w:p w14:paraId="50D9D417">
      <w:pPr>
        <w:tabs>
          <w:tab w:val="left" w:pos="312"/>
        </w:tabs>
        <w:spacing w:line="520" w:lineRule="exact"/>
        <w:ind w:firstLine="640" w:firstLineChars="200"/>
        <w:rPr>
          <w:rFonts w:eastAsia="仿宋_GB2312"/>
          <w:sz w:val="32"/>
          <w:szCs w:val="32"/>
        </w:rPr>
      </w:pPr>
      <w:r>
        <w:rPr>
          <w:rFonts w:hint="eastAsia" w:eastAsia="仿宋_GB2312"/>
          <w:sz w:val="32"/>
          <w:szCs w:val="32"/>
        </w:rPr>
        <w:t>3.</w:t>
      </w:r>
      <w:r>
        <w:rPr>
          <w:rFonts w:eastAsia="仿宋_GB2312"/>
          <w:sz w:val="32"/>
          <w:szCs w:val="32"/>
        </w:rPr>
        <w:t>注明与人体直接接触的原材料，并对材料过敏者进行提示。</w:t>
      </w:r>
    </w:p>
    <w:p w14:paraId="4440A02B">
      <w:pPr>
        <w:tabs>
          <w:tab w:val="left" w:pos="312"/>
        </w:tabs>
        <w:spacing w:line="520" w:lineRule="exact"/>
        <w:ind w:firstLine="640" w:firstLineChars="200"/>
        <w:rPr>
          <w:rFonts w:eastAsia="仿宋_GB2312"/>
          <w:sz w:val="32"/>
          <w:szCs w:val="32"/>
        </w:rPr>
      </w:pPr>
      <w:r>
        <w:rPr>
          <w:rFonts w:hint="eastAsia" w:eastAsia="仿宋_GB2312"/>
          <w:sz w:val="32"/>
          <w:szCs w:val="32"/>
        </w:rPr>
        <w:t>4.</w:t>
      </w:r>
      <w:r>
        <w:rPr>
          <w:rFonts w:eastAsia="仿宋_GB2312"/>
          <w:sz w:val="32"/>
          <w:szCs w:val="32"/>
        </w:rPr>
        <w:t>面罩使用部位如有创面应预先采取保护措施。</w:t>
      </w:r>
    </w:p>
    <w:p w14:paraId="54BA44D5">
      <w:pPr>
        <w:tabs>
          <w:tab w:val="left" w:pos="312"/>
        </w:tabs>
        <w:spacing w:line="520" w:lineRule="exact"/>
        <w:ind w:firstLine="640" w:firstLineChars="200"/>
        <w:rPr>
          <w:rFonts w:eastAsia="仿宋_GB2312"/>
          <w:sz w:val="32"/>
          <w:szCs w:val="32"/>
        </w:rPr>
      </w:pPr>
      <w:r>
        <w:rPr>
          <w:rFonts w:hint="eastAsia" w:eastAsia="仿宋_GB2312"/>
          <w:sz w:val="32"/>
          <w:szCs w:val="32"/>
        </w:rPr>
        <w:t>5.使用前应对产品外观进行检查，并检查各组件是否安装到位，避免不出雾或出雾不良。</w:t>
      </w:r>
    </w:p>
    <w:p w14:paraId="7E15C87D">
      <w:pPr>
        <w:tabs>
          <w:tab w:val="left" w:pos="312"/>
        </w:tabs>
        <w:spacing w:line="520" w:lineRule="exact"/>
        <w:ind w:firstLine="640" w:firstLineChars="200"/>
        <w:rPr>
          <w:rFonts w:eastAsia="仿宋_GB2312"/>
          <w:sz w:val="32"/>
          <w:szCs w:val="32"/>
        </w:rPr>
      </w:pPr>
      <w:r>
        <w:rPr>
          <w:rFonts w:hint="eastAsia" w:eastAsia="仿宋_GB2312"/>
          <w:sz w:val="32"/>
          <w:szCs w:val="32"/>
        </w:rPr>
        <w:t>6.</w:t>
      </w:r>
      <w:r>
        <w:rPr>
          <w:rFonts w:eastAsia="仿宋_GB2312"/>
          <w:sz w:val="32"/>
          <w:szCs w:val="32"/>
        </w:rPr>
        <w:t>使用前检查包装是否完好，如有破损，严禁使用。</w:t>
      </w:r>
    </w:p>
    <w:p w14:paraId="33ED3413">
      <w:pPr>
        <w:tabs>
          <w:tab w:val="left" w:pos="312"/>
        </w:tabs>
        <w:spacing w:line="520" w:lineRule="exact"/>
        <w:ind w:firstLine="640" w:firstLineChars="200"/>
        <w:rPr>
          <w:rFonts w:eastAsia="仿宋_GB2312"/>
          <w:sz w:val="32"/>
          <w:szCs w:val="32"/>
        </w:rPr>
      </w:pPr>
      <w:r>
        <w:rPr>
          <w:rFonts w:hint="eastAsia" w:eastAsia="仿宋_GB2312"/>
          <w:sz w:val="32"/>
          <w:szCs w:val="32"/>
        </w:rPr>
        <w:t>7.</w:t>
      </w:r>
      <w:r>
        <w:rPr>
          <w:rFonts w:eastAsia="仿宋_GB2312"/>
          <w:sz w:val="32"/>
          <w:szCs w:val="32"/>
        </w:rPr>
        <w:t>产品有效期若是通过加速老化试验获得，应标明。</w:t>
      </w:r>
    </w:p>
    <w:p w14:paraId="5502A94B">
      <w:pPr>
        <w:tabs>
          <w:tab w:val="left" w:pos="312"/>
        </w:tabs>
        <w:spacing w:line="520" w:lineRule="exact"/>
        <w:ind w:firstLine="640" w:firstLineChars="200"/>
        <w:rPr>
          <w:rFonts w:eastAsia="仿宋_GB2312"/>
          <w:sz w:val="32"/>
          <w:szCs w:val="32"/>
        </w:rPr>
      </w:pPr>
      <w:r>
        <w:rPr>
          <w:rFonts w:hint="eastAsia" w:eastAsia="仿宋_GB2312"/>
          <w:sz w:val="32"/>
          <w:szCs w:val="32"/>
        </w:rPr>
        <w:t>8.</w:t>
      </w:r>
      <w:r>
        <w:rPr>
          <w:rFonts w:eastAsia="仿宋_GB2312"/>
          <w:sz w:val="32"/>
          <w:szCs w:val="32"/>
        </w:rPr>
        <w:t>一次性使用产品应当注明，并明确禁止重复使用。</w:t>
      </w:r>
    </w:p>
    <w:p w14:paraId="67A8FB52">
      <w:pPr>
        <w:tabs>
          <w:tab w:val="left" w:pos="312"/>
        </w:tabs>
        <w:spacing w:line="520" w:lineRule="exact"/>
        <w:ind w:firstLine="640" w:firstLineChars="200"/>
        <w:rPr>
          <w:rFonts w:hint="eastAsia" w:eastAsia="仿宋_GB2312"/>
          <w:sz w:val="32"/>
          <w:szCs w:val="32"/>
        </w:rPr>
      </w:pPr>
      <w:r>
        <w:rPr>
          <w:rFonts w:hint="eastAsia" w:eastAsia="仿宋_GB2312"/>
          <w:sz w:val="32"/>
          <w:szCs w:val="32"/>
        </w:rPr>
        <w:t>9.</w:t>
      </w:r>
      <w:r>
        <w:rPr>
          <w:rFonts w:eastAsia="仿宋_GB2312"/>
          <w:sz w:val="32"/>
          <w:szCs w:val="32"/>
        </w:rPr>
        <w:t>推荐使用的最大和最小药液承载量</w:t>
      </w:r>
      <w:r>
        <w:rPr>
          <w:rFonts w:hint="eastAsia" w:eastAsia="仿宋_GB2312"/>
          <w:sz w:val="32"/>
          <w:szCs w:val="32"/>
        </w:rPr>
        <w:t>，注入雾化液容量不得超出最大承液量</w:t>
      </w:r>
      <w:r>
        <w:rPr>
          <w:rFonts w:eastAsia="仿宋_GB2312"/>
          <w:sz w:val="32"/>
          <w:szCs w:val="32"/>
        </w:rPr>
        <w:t>；</w:t>
      </w:r>
      <w:r>
        <w:rPr>
          <w:rFonts w:hint="eastAsia" w:eastAsia="仿宋_GB2312"/>
          <w:sz w:val="32"/>
          <w:szCs w:val="32"/>
        </w:rPr>
        <w:t>明确</w:t>
      </w:r>
      <w:r>
        <w:rPr>
          <w:rFonts w:eastAsia="仿宋_GB2312"/>
          <w:sz w:val="32"/>
          <w:szCs w:val="32"/>
        </w:rPr>
        <w:t>可以使用及限制使用的药物</w:t>
      </w:r>
      <w:r>
        <w:rPr>
          <w:rFonts w:hint="eastAsia" w:eastAsia="仿宋_GB2312"/>
          <w:sz w:val="32"/>
          <w:szCs w:val="32"/>
        </w:rPr>
        <w:t>。</w:t>
      </w:r>
    </w:p>
    <w:p w14:paraId="6E6547F6">
      <w:pPr>
        <w:pStyle w:val="16"/>
        <w:spacing w:line="520" w:lineRule="exact"/>
        <w:ind w:firstLine="640"/>
        <w:rPr>
          <w:rFonts w:hint="eastAsia" w:ascii="Times New Roman" w:hAnsi="Times New Roman" w:eastAsia="仿宋_GB2312"/>
          <w:sz w:val="32"/>
          <w:szCs w:val="32"/>
        </w:rPr>
      </w:pPr>
      <w:r>
        <w:rPr>
          <w:rFonts w:hint="eastAsia" w:ascii="Times New Roman" w:hAnsi="Times New Roman" w:eastAsia="仿宋_GB2312"/>
          <w:kern w:val="2"/>
          <w:sz w:val="32"/>
          <w:szCs w:val="32"/>
        </w:rPr>
        <w:t>10.应</w:t>
      </w:r>
      <w:r>
        <w:rPr>
          <w:rFonts w:hint="eastAsia" w:ascii="Times New Roman" w:hAnsi="Times New Roman" w:eastAsia="仿宋_GB2312"/>
          <w:sz w:val="32"/>
          <w:szCs w:val="32"/>
        </w:rPr>
        <w:t>明确</w:t>
      </w:r>
      <w:r>
        <w:rPr>
          <w:rFonts w:ascii="Times New Roman" w:hAnsi="Times New Roman" w:eastAsia="仿宋_GB2312"/>
          <w:sz w:val="32"/>
          <w:szCs w:val="32"/>
        </w:rPr>
        <w:t>雾粒空气动力学特性，包括所使用检测方法及检测时雾化的溶液成分和温度、湿度</w:t>
      </w:r>
      <w:r>
        <w:rPr>
          <w:rFonts w:hint="eastAsia" w:ascii="Times New Roman" w:hAnsi="Times New Roman" w:eastAsia="仿宋_GB2312"/>
          <w:sz w:val="32"/>
          <w:szCs w:val="32"/>
        </w:rPr>
        <w:t>。</w:t>
      </w:r>
    </w:p>
    <w:p w14:paraId="19150412">
      <w:pPr>
        <w:pStyle w:val="16"/>
        <w:spacing w:line="520" w:lineRule="exact"/>
        <w:ind w:firstLine="640"/>
        <w:rPr>
          <w:rFonts w:ascii="Times New Roman" w:hAnsi="Times New Roman" w:eastAsia="仿宋_GB2312"/>
          <w:sz w:val="32"/>
          <w:szCs w:val="32"/>
        </w:rPr>
      </w:pPr>
      <w:r>
        <w:rPr>
          <w:rFonts w:hint="eastAsia" w:ascii="Times New Roman" w:hAnsi="Times New Roman" w:eastAsia="仿宋_GB2312"/>
          <w:kern w:val="2"/>
          <w:sz w:val="32"/>
          <w:szCs w:val="32"/>
        </w:rPr>
        <w:t>11.提</w:t>
      </w:r>
      <w:r>
        <w:rPr>
          <w:rFonts w:hint="eastAsia" w:ascii="Times New Roman" w:hAnsi="Times New Roman" w:eastAsia="仿宋_GB2312"/>
          <w:sz w:val="32"/>
          <w:szCs w:val="32"/>
        </w:rPr>
        <w:t>供配套使用的雾化器的最低流量要求。</w:t>
      </w:r>
    </w:p>
    <w:p w14:paraId="1C1AF82B">
      <w:pPr>
        <w:pStyle w:val="16"/>
        <w:spacing w:line="520" w:lineRule="exact"/>
        <w:ind w:firstLine="640"/>
        <w:rPr>
          <w:rFonts w:ascii="Times New Roman" w:hAnsi="Times New Roman" w:eastAsia="仿宋_GB2312"/>
          <w:sz w:val="32"/>
          <w:szCs w:val="32"/>
        </w:rPr>
      </w:pPr>
      <w:r>
        <w:rPr>
          <w:rFonts w:hint="eastAsia" w:ascii="Times New Roman" w:hAnsi="Times New Roman" w:eastAsia="仿宋_GB2312"/>
          <w:kern w:val="2"/>
          <w:sz w:val="32"/>
          <w:szCs w:val="32"/>
        </w:rPr>
        <w:t>12.</w:t>
      </w:r>
      <w:r>
        <w:rPr>
          <w:rFonts w:hint="eastAsia" w:ascii="Times New Roman" w:hAnsi="Times New Roman" w:eastAsia="仿宋_GB2312"/>
          <w:sz w:val="32"/>
          <w:szCs w:val="32"/>
        </w:rPr>
        <w:t>应明确产品的各部分组件是否可更换，若可更换，明确更换要求。</w:t>
      </w:r>
    </w:p>
    <w:p w14:paraId="4BB44586">
      <w:pPr>
        <w:tabs>
          <w:tab w:val="left" w:pos="312"/>
        </w:tabs>
        <w:spacing w:line="520" w:lineRule="exact"/>
        <w:ind w:firstLine="640" w:firstLineChars="200"/>
        <w:rPr>
          <w:rFonts w:hint="eastAsia" w:eastAsia="仿宋_GB2312"/>
          <w:sz w:val="32"/>
          <w:szCs w:val="32"/>
        </w:rPr>
      </w:pPr>
      <w:r>
        <w:rPr>
          <w:rFonts w:hint="eastAsia" w:eastAsia="仿宋_GB2312"/>
          <w:sz w:val="32"/>
          <w:szCs w:val="32"/>
        </w:rPr>
        <w:t>13.雾化面罩应明确配套使用的接口要求。</w:t>
      </w:r>
    </w:p>
    <w:p w14:paraId="274A2212">
      <w:pPr>
        <w:tabs>
          <w:tab w:val="left" w:pos="312"/>
        </w:tabs>
        <w:spacing w:line="520" w:lineRule="exact"/>
        <w:ind w:firstLine="640" w:firstLineChars="200"/>
        <w:rPr>
          <w:rFonts w:hint="eastAsia" w:eastAsia="仿宋_GB2312"/>
          <w:sz w:val="32"/>
          <w:szCs w:val="32"/>
        </w:rPr>
      </w:pPr>
      <w:r>
        <w:rPr>
          <w:rFonts w:hint="eastAsia" w:eastAsia="仿宋_GB2312"/>
          <w:sz w:val="32"/>
          <w:szCs w:val="32"/>
        </w:rPr>
        <w:t>14.产品与配套使用器械的相关注意事项提示。</w:t>
      </w:r>
    </w:p>
    <w:p w14:paraId="5C5A0093">
      <w:pPr>
        <w:tabs>
          <w:tab w:val="left" w:pos="312"/>
        </w:tabs>
        <w:spacing w:line="520" w:lineRule="exact"/>
        <w:ind w:firstLine="640" w:firstLineChars="200"/>
        <w:rPr>
          <w:rFonts w:hint="eastAsia" w:eastAsia="仿宋_GB2312"/>
          <w:sz w:val="32"/>
          <w:szCs w:val="32"/>
        </w:rPr>
      </w:pPr>
      <w:r>
        <w:rPr>
          <w:rFonts w:hint="eastAsia" w:eastAsia="仿宋_GB2312"/>
          <w:sz w:val="32"/>
          <w:szCs w:val="32"/>
        </w:rPr>
        <w:t>15.应明确特殊使</w:t>
      </w:r>
      <w:r>
        <w:rPr>
          <w:rFonts w:hint="eastAsia" w:eastAsia="仿宋_GB2312"/>
          <w:kern w:val="0"/>
          <w:sz w:val="32"/>
          <w:szCs w:val="32"/>
        </w:rPr>
        <w:t>用人群（如婴幼儿）使</w:t>
      </w:r>
      <w:r>
        <w:rPr>
          <w:rFonts w:hint="eastAsia" w:eastAsia="仿宋_GB2312"/>
          <w:sz w:val="32"/>
          <w:szCs w:val="32"/>
        </w:rPr>
        <w:t>用时的特殊要求</w:t>
      </w:r>
      <w:r>
        <w:rPr>
          <w:rFonts w:eastAsia="仿宋_GB2312"/>
          <w:sz w:val="32"/>
          <w:szCs w:val="32"/>
        </w:rPr>
        <w:t>。</w:t>
      </w:r>
    </w:p>
    <w:p w14:paraId="189AEAC6">
      <w:pPr>
        <w:tabs>
          <w:tab w:val="left" w:pos="312"/>
        </w:tabs>
        <w:spacing w:line="520" w:lineRule="exact"/>
        <w:ind w:firstLine="640" w:firstLineChars="200"/>
        <w:rPr>
          <w:rFonts w:eastAsia="仿宋_GB2312"/>
          <w:sz w:val="32"/>
          <w:szCs w:val="32"/>
        </w:rPr>
      </w:pPr>
      <w:r>
        <w:rPr>
          <w:rFonts w:hint="eastAsia" w:eastAsia="仿宋_GB2312"/>
          <w:sz w:val="32"/>
          <w:szCs w:val="32"/>
        </w:rPr>
        <w:t>16.</w:t>
      </w:r>
      <w:r>
        <w:rPr>
          <w:rFonts w:eastAsia="仿宋_GB2312"/>
          <w:sz w:val="32"/>
          <w:szCs w:val="32"/>
        </w:rPr>
        <w:t>使用时雾化器的持握方式、空间方位，使用者身体的姿势及呼吸的方法。</w:t>
      </w:r>
    </w:p>
    <w:p w14:paraId="25CD67C1">
      <w:pPr>
        <w:tabs>
          <w:tab w:val="left" w:pos="312"/>
        </w:tabs>
        <w:spacing w:line="520" w:lineRule="exact"/>
        <w:ind w:firstLine="640" w:firstLineChars="200"/>
        <w:rPr>
          <w:rFonts w:eastAsia="仿宋_GB2312"/>
          <w:sz w:val="32"/>
          <w:szCs w:val="32"/>
        </w:rPr>
      </w:pPr>
      <w:r>
        <w:rPr>
          <w:rFonts w:hint="eastAsia" w:eastAsia="仿宋_GB2312"/>
          <w:sz w:val="32"/>
          <w:szCs w:val="32"/>
        </w:rPr>
        <w:t>17.</w:t>
      </w:r>
      <w:r>
        <w:rPr>
          <w:rFonts w:eastAsia="仿宋_GB2312"/>
          <w:sz w:val="32"/>
          <w:szCs w:val="32"/>
        </w:rPr>
        <w:t>若声称产品可在多个角度及姿势下进行雾化，则应对可以正常雾化的最大角度进行说明。</w:t>
      </w:r>
    </w:p>
    <w:p w14:paraId="57373DB6">
      <w:pPr>
        <w:pStyle w:val="16"/>
        <w:spacing w:line="520" w:lineRule="exact"/>
        <w:rPr>
          <w:rFonts w:ascii="Times New Roman" w:hAnsi="Times New Roman" w:eastAsia="仿宋_GB2312"/>
        </w:rPr>
      </w:pPr>
      <w:r>
        <w:rPr>
          <w:rFonts w:hint="eastAsia" w:ascii="Times New Roman" w:hAnsi="Times New Roman" w:eastAsia="仿宋_GB2312"/>
          <w:sz w:val="32"/>
          <w:szCs w:val="32"/>
        </w:rPr>
        <w:t xml:space="preserve">    </w:t>
      </w:r>
      <w:r>
        <w:rPr>
          <w:rFonts w:hint="eastAsia" w:ascii="Times New Roman" w:hAnsi="Times New Roman" w:eastAsia="仿宋_GB2312"/>
          <w:kern w:val="2"/>
          <w:sz w:val="32"/>
          <w:szCs w:val="32"/>
        </w:rPr>
        <w:t>18.</w:t>
      </w:r>
      <w:r>
        <w:rPr>
          <w:rFonts w:hint="eastAsia" w:ascii="Times New Roman" w:hAnsi="Times New Roman" w:eastAsia="仿宋_GB2312"/>
          <w:sz w:val="32"/>
          <w:szCs w:val="32"/>
        </w:rPr>
        <w:t>应注明“在专业医师指导下使用，选择合适的型号规格”。</w:t>
      </w:r>
    </w:p>
    <w:p w14:paraId="5D788CA4">
      <w:pPr>
        <w:tabs>
          <w:tab w:val="left" w:pos="411"/>
        </w:tabs>
        <w:spacing w:line="520" w:lineRule="exact"/>
        <w:ind w:firstLine="640" w:firstLineChars="200"/>
        <w:outlineLvl w:val="1"/>
        <w:rPr>
          <w:rFonts w:eastAsia="楷体_GB2312"/>
          <w:sz w:val="32"/>
          <w:szCs w:val="32"/>
        </w:rPr>
      </w:pPr>
      <w:r>
        <w:rPr>
          <w:rFonts w:hint="eastAsia" w:eastAsia="楷体_GB2312"/>
          <w:sz w:val="32"/>
          <w:szCs w:val="32"/>
        </w:rPr>
        <w:t>（六）质量管理体系文件</w:t>
      </w:r>
    </w:p>
    <w:p w14:paraId="7B53BA42">
      <w:pPr>
        <w:spacing w:line="520" w:lineRule="exact"/>
        <w:ind w:left="2" w:firstLine="640" w:firstLineChars="200"/>
        <w:rPr>
          <w:rFonts w:eastAsia="仿宋_GB2312"/>
          <w:spacing w:val="2"/>
          <w:sz w:val="32"/>
          <w:szCs w:val="32"/>
        </w:rPr>
      </w:pPr>
      <w:r>
        <w:rPr>
          <w:rFonts w:eastAsia="仿宋_GB2312"/>
          <w:sz w:val="32"/>
          <w:szCs w:val="32"/>
        </w:rPr>
        <w:t>1.</w:t>
      </w:r>
      <w:r>
        <w:rPr>
          <w:rFonts w:eastAsia="仿宋_GB2312"/>
          <w:spacing w:val="2"/>
          <w:sz w:val="32"/>
          <w:szCs w:val="32"/>
        </w:rPr>
        <w:t>应当明确</w:t>
      </w:r>
      <w:r>
        <w:rPr>
          <w:rFonts w:hint="eastAsia" w:eastAsia="仿宋_GB2312"/>
          <w:spacing w:val="2"/>
          <w:sz w:val="32"/>
          <w:szCs w:val="32"/>
        </w:rPr>
        <w:t>雾化</w:t>
      </w:r>
      <w:r>
        <w:rPr>
          <w:rFonts w:eastAsia="仿宋_GB2312"/>
          <w:spacing w:val="2"/>
          <w:sz w:val="32"/>
          <w:szCs w:val="32"/>
        </w:rPr>
        <w:t>面罩生产工艺流程，注明关键工序和特殊过程，并说明其过程控制点。明确生产过程中各种加工助剂的使用情况及对杂质（如残留单体、小分子残留物等）的控制情况。</w:t>
      </w:r>
    </w:p>
    <w:p w14:paraId="7BB332E4">
      <w:pPr>
        <w:spacing w:line="520" w:lineRule="exact"/>
        <w:ind w:left="2" w:firstLine="640" w:firstLineChars="200"/>
        <w:rPr>
          <w:rFonts w:eastAsia="仿宋_GB2312"/>
          <w:sz w:val="32"/>
          <w:szCs w:val="32"/>
        </w:rPr>
      </w:pPr>
      <w:r>
        <w:rPr>
          <w:rFonts w:eastAsia="仿宋_GB2312"/>
          <w:sz w:val="32"/>
          <w:szCs w:val="32"/>
        </w:rPr>
        <w:t>2.有多个研制、生产场地，应当概述</w:t>
      </w:r>
      <w:r>
        <w:rPr>
          <w:rFonts w:hint="eastAsia" w:eastAsia="仿宋_GB2312"/>
          <w:sz w:val="32"/>
          <w:szCs w:val="32"/>
        </w:rPr>
        <w:t>雾化</w:t>
      </w:r>
      <w:r>
        <w:rPr>
          <w:rFonts w:eastAsia="仿宋_GB2312"/>
          <w:sz w:val="32"/>
          <w:szCs w:val="32"/>
        </w:rPr>
        <w:t>面罩每个研制、生产场地的实际情况。</w:t>
      </w:r>
    </w:p>
    <w:p w14:paraId="7325290E">
      <w:pPr>
        <w:spacing w:line="520" w:lineRule="exact"/>
        <w:ind w:firstLine="640" w:firstLineChars="200"/>
        <w:outlineLvl w:val="0"/>
        <w:rPr>
          <w:rFonts w:hint="eastAsia" w:eastAsia="黑体"/>
          <w:sz w:val="32"/>
          <w:szCs w:val="32"/>
        </w:rPr>
      </w:pPr>
      <w:r>
        <w:rPr>
          <w:rFonts w:hint="eastAsia" w:eastAsia="黑体"/>
          <w:sz w:val="32"/>
          <w:szCs w:val="32"/>
        </w:rPr>
        <w:t>三、参考文献</w:t>
      </w:r>
    </w:p>
    <w:p w14:paraId="14F195E8">
      <w:pPr>
        <w:spacing w:line="520" w:lineRule="exact"/>
        <w:ind w:left="2" w:firstLine="640" w:firstLineChars="200"/>
        <w:rPr>
          <w:rFonts w:eastAsia="仿宋_GB2312"/>
          <w:sz w:val="32"/>
          <w:szCs w:val="32"/>
        </w:rPr>
      </w:pPr>
      <w:r>
        <w:rPr>
          <w:rFonts w:eastAsia="仿宋_GB2312"/>
          <w:sz w:val="32"/>
          <w:szCs w:val="32"/>
        </w:rPr>
        <w:t>[1]中华人民共和国国务院.医疗器械监督管理条例:中华人民共和国国务院令第739号[Z].</w:t>
      </w:r>
    </w:p>
    <w:p w14:paraId="7C449266">
      <w:pPr>
        <w:spacing w:line="520" w:lineRule="exact"/>
        <w:ind w:left="2" w:firstLine="640" w:firstLineChars="200"/>
        <w:rPr>
          <w:rFonts w:eastAsia="仿宋_GB2312"/>
          <w:sz w:val="32"/>
          <w:szCs w:val="32"/>
        </w:rPr>
      </w:pPr>
      <w:r>
        <w:rPr>
          <w:rFonts w:eastAsia="仿宋_GB2312"/>
          <w:sz w:val="32"/>
          <w:szCs w:val="32"/>
        </w:rPr>
        <w:t xml:space="preserve">[2]国家市场监督管理总局.医疗器械注册与备案管理办法:国家市场监督管理总局令第47号[Z]. </w:t>
      </w:r>
    </w:p>
    <w:p w14:paraId="65778E5F">
      <w:pPr>
        <w:spacing w:line="520" w:lineRule="exact"/>
        <w:ind w:left="2" w:firstLine="624" w:firstLineChars="200"/>
        <w:rPr>
          <w:rFonts w:hint="eastAsia" w:eastAsia="仿宋_GB2312"/>
          <w:spacing w:val="-4"/>
          <w:sz w:val="32"/>
          <w:szCs w:val="28"/>
        </w:rPr>
      </w:pPr>
      <w:r>
        <w:rPr>
          <w:rFonts w:hint="eastAsia" w:eastAsia="仿宋_GB2312"/>
          <w:spacing w:val="-4"/>
          <w:sz w:val="32"/>
          <w:szCs w:val="28"/>
        </w:rPr>
        <w:t xml:space="preserve">[3]国家食品药品监督管理总局.医疗器械说明书和标签管理规定:国家食品药品监督管理总局令第6号[Z]. </w:t>
      </w:r>
    </w:p>
    <w:p w14:paraId="7FD24A0F">
      <w:pPr>
        <w:spacing w:line="520" w:lineRule="exact"/>
        <w:ind w:left="2" w:firstLine="624" w:firstLineChars="200"/>
        <w:rPr>
          <w:rFonts w:hint="eastAsia" w:eastAsia="仿宋_GB2312"/>
          <w:spacing w:val="-4"/>
          <w:sz w:val="32"/>
          <w:szCs w:val="28"/>
        </w:rPr>
      </w:pPr>
      <w:r>
        <w:rPr>
          <w:rFonts w:hint="eastAsia" w:eastAsia="仿宋_GB2312"/>
          <w:spacing w:val="-4"/>
          <w:sz w:val="32"/>
          <w:szCs w:val="28"/>
        </w:rPr>
        <w:t>[4]国家食品药品监督管理总局.医疗器械通用名称命名规则:国家食品药品监督管理总局令第19号</w:t>
      </w:r>
      <w:r>
        <w:rPr>
          <w:rFonts w:eastAsia="仿宋_GB2312"/>
          <w:sz w:val="32"/>
          <w:szCs w:val="32"/>
        </w:rPr>
        <w:t>[Z].</w:t>
      </w:r>
    </w:p>
    <w:p w14:paraId="550F95EC">
      <w:pPr>
        <w:spacing w:line="520" w:lineRule="exact"/>
        <w:ind w:left="2" w:firstLine="624" w:firstLineChars="200"/>
        <w:rPr>
          <w:rFonts w:hint="eastAsia" w:eastAsia="仿宋_GB2312"/>
          <w:spacing w:val="-4"/>
          <w:sz w:val="32"/>
          <w:szCs w:val="28"/>
        </w:rPr>
      </w:pPr>
      <w:r>
        <w:rPr>
          <w:rFonts w:hint="eastAsia" w:eastAsia="仿宋_GB2312"/>
          <w:spacing w:val="-4"/>
          <w:sz w:val="32"/>
          <w:szCs w:val="28"/>
        </w:rPr>
        <w:t xml:space="preserve">[5]国家药品监督管理局.医疗器械产品技术要求编写指导原则:国家药品监督管理局通告2022年第8号[Z]. </w:t>
      </w:r>
    </w:p>
    <w:p w14:paraId="3B81B6A3">
      <w:pPr>
        <w:tabs>
          <w:tab w:val="left" w:pos="532"/>
        </w:tabs>
        <w:spacing w:line="520" w:lineRule="exact"/>
        <w:ind w:left="2" w:firstLine="640" w:firstLineChars="200"/>
        <w:rPr>
          <w:rFonts w:eastAsia="仿宋_GB2312"/>
          <w:sz w:val="32"/>
          <w:szCs w:val="32"/>
        </w:rPr>
      </w:pPr>
      <w:r>
        <w:rPr>
          <w:rFonts w:eastAsia="仿宋_GB2312"/>
          <w:sz w:val="32"/>
          <w:szCs w:val="32"/>
        </w:rPr>
        <w:t>[</w:t>
      </w:r>
      <w:r>
        <w:rPr>
          <w:rFonts w:hint="eastAsia" w:eastAsia="仿宋_GB2312"/>
          <w:sz w:val="32"/>
          <w:szCs w:val="32"/>
        </w:rPr>
        <w:t>6</w:t>
      </w:r>
      <w:r>
        <w:rPr>
          <w:rFonts w:eastAsia="仿宋_GB2312"/>
          <w:sz w:val="32"/>
          <w:szCs w:val="32"/>
        </w:rPr>
        <w:t>]</w:t>
      </w:r>
      <w:r>
        <w:rPr>
          <w:rFonts w:hint="eastAsia" w:eastAsia="仿宋_GB2312"/>
          <w:spacing w:val="-4"/>
          <w:sz w:val="32"/>
          <w:szCs w:val="28"/>
        </w:rPr>
        <w:t>国家药品监督管理局.医疗器械注册申报资料要求和批准证明文件格式:国家药品监督管理局公告2021年第121号[Z].</w:t>
      </w:r>
    </w:p>
    <w:p w14:paraId="4587980E">
      <w:pPr>
        <w:tabs>
          <w:tab w:val="left" w:pos="532"/>
        </w:tabs>
        <w:spacing w:line="520" w:lineRule="exact"/>
        <w:ind w:left="2" w:firstLine="640" w:firstLineChars="200"/>
        <w:rPr>
          <w:rFonts w:hint="eastAsia" w:eastAsia="仿宋_GB2312"/>
          <w:spacing w:val="-4"/>
          <w:sz w:val="32"/>
          <w:szCs w:val="28"/>
        </w:rPr>
      </w:pPr>
      <w:r>
        <w:rPr>
          <w:rFonts w:eastAsia="仿宋_GB2312"/>
          <w:sz w:val="32"/>
          <w:szCs w:val="32"/>
        </w:rPr>
        <w:t>[</w:t>
      </w:r>
      <w:r>
        <w:rPr>
          <w:rFonts w:hint="eastAsia" w:eastAsia="仿宋_GB2312"/>
          <w:sz w:val="32"/>
          <w:szCs w:val="32"/>
        </w:rPr>
        <w:t>7</w:t>
      </w:r>
      <w:r>
        <w:rPr>
          <w:rFonts w:eastAsia="仿宋_GB2312"/>
          <w:sz w:val="32"/>
          <w:szCs w:val="32"/>
        </w:rPr>
        <w:t>]</w:t>
      </w:r>
      <w:r>
        <w:rPr>
          <w:rFonts w:hint="eastAsia" w:eastAsia="仿宋_GB2312"/>
          <w:sz w:val="32"/>
          <w:szCs w:val="32"/>
        </w:rPr>
        <w:t>国家药品监督管理局 国家卫生健康委员会. 医疗器械临床试验质量管理规范：国家药品监督管理局 国家卫生健康委员会公告2022年第28号[Z]</w:t>
      </w:r>
      <w:r>
        <w:rPr>
          <w:rFonts w:hint="eastAsia" w:eastAsia="仿宋_GB2312"/>
          <w:spacing w:val="-4"/>
          <w:sz w:val="32"/>
          <w:szCs w:val="28"/>
        </w:rPr>
        <w:t>.</w:t>
      </w:r>
    </w:p>
    <w:p w14:paraId="101B8D42">
      <w:pPr>
        <w:tabs>
          <w:tab w:val="left" w:pos="532"/>
        </w:tabs>
        <w:spacing w:line="520" w:lineRule="exact"/>
        <w:ind w:left="2" w:firstLine="640" w:firstLineChars="200"/>
        <w:rPr>
          <w:rFonts w:eastAsia="仿宋_GB2312"/>
          <w:sz w:val="32"/>
          <w:szCs w:val="32"/>
        </w:rPr>
      </w:pPr>
      <w:r>
        <w:rPr>
          <w:rFonts w:eastAsia="仿宋_GB2312"/>
          <w:sz w:val="32"/>
          <w:szCs w:val="32"/>
        </w:rPr>
        <w:t>[8]</w:t>
      </w:r>
      <w:r>
        <w:rPr>
          <w:rFonts w:hint="eastAsia" w:eastAsia="仿宋_GB2312"/>
          <w:sz w:val="32"/>
          <w:szCs w:val="32"/>
        </w:rPr>
        <w:t>国家食品药品监督管理总局.</w:t>
      </w:r>
      <w:r>
        <w:rPr>
          <w:rFonts w:eastAsia="仿宋_GB2312"/>
          <w:sz w:val="32"/>
          <w:szCs w:val="32"/>
        </w:rPr>
        <w:t>医疗器械分类目录</w:t>
      </w:r>
      <w:r>
        <w:rPr>
          <w:rFonts w:hint="eastAsia" w:eastAsia="仿宋_GB2312"/>
          <w:sz w:val="32"/>
          <w:szCs w:val="32"/>
        </w:rPr>
        <w:t>:国家食品药品监督管理总局</w:t>
      </w:r>
      <w:r>
        <w:rPr>
          <w:rFonts w:eastAsia="仿宋_GB2312"/>
          <w:sz w:val="32"/>
          <w:szCs w:val="32"/>
        </w:rPr>
        <w:t>公告2017年第104号</w:t>
      </w:r>
      <w:r>
        <w:rPr>
          <w:rFonts w:hint="eastAsia" w:eastAsia="仿宋_GB2312"/>
          <w:spacing w:val="-4"/>
          <w:sz w:val="32"/>
          <w:szCs w:val="28"/>
        </w:rPr>
        <w:t>[Z].</w:t>
      </w:r>
    </w:p>
    <w:p w14:paraId="6A38513D">
      <w:pPr>
        <w:tabs>
          <w:tab w:val="left" w:pos="532"/>
        </w:tabs>
        <w:spacing w:line="520" w:lineRule="exact"/>
        <w:ind w:firstLine="640" w:firstLineChars="200"/>
        <w:rPr>
          <w:rFonts w:eastAsia="仿宋_GB2312"/>
          <w:sz w:val="32"/>
          <w:szCs w:val="32"/>
        </w:rPr>
      </w:pPr>
      <w:r>
        <w:rPr>
          <w:rFonts w:eastAsia="仿宋_GB2312"/>
          <w:sz w:val="32"/>
          <w:szCs w:val="32"/>
        </w:rPr>
        <w:t>[</w:t>
      </w:r>
      <w:r>
        <w:rPr>
          <w:rFonts w:hint="eastAsia" w:eastAsia="仿宋_GB2312"/>
          <w:sz w:val="32"/>
          <w:szCs w:val="32"/>
        </w:rPr>
        <w:t>9</w:t>
      </w:r>
      <w:r>
        <w:rPr>
          <w:rFonts w:eastAsia="仿宋_GB2312"/>
          <w:sz w:val="32"/>
          <w:szCs w:val="32"/>
        </w:rPr>
        <w:t>]</w:t>
      </w:r>
      <w:r>
        <w:rPr>
          <w:rFonts w:hint="eastAsia" w:eastAsia="仿宋_GB2312"/>
          <w:sz w:val="32"/>
          <w:szCs w:val="32"/>
        </w:rPr>
        <w:t>国家食品药品监督管理. 医疗器械注册单元划分指导原则：国家食品药品监督管理总局公告2017年第187号[Z].</w:t>
      </w:r>
    </w:p>
    <w:p w14:paraId="5B580BF8">
      <w:pPr>
        <w:tabs>
          <w:tab w:val="left" w:pos="532"/>
        </w:tabs>
        <w:spacing w:line="520" w:lineRule="exact"/>
        <w:ind w:firstLine="640" w:firstLineChars="200"/>
        <w:rPr>
          <w:rFonts w:hint="eastAsia" w:eastAsia="仿宋_GB2312"/>
          <w:sz w:val="32"/>
          <w:szCs w:val="32"/>
        </w:rPr>
      </w:pPr>
      <w:r>
        <w:rPr>
          <w:rFonts w:hint="eastAsia" w:eastAsia="仿宋_GB2312"/>
          <w:sz w:val="32"/>
          <w:szCs w:val="32"/>
        </w:rPr>
        <w:t>[10]国家药品监督管理局. 医疗器械安全和性能的基本原则：国家药品监督管理局通告2020年第18号[Z].</w:t>
      </w:r>
    </w:p>
    <w:p w14:paraId="593CCCAB">
      <w:pPr>
        <w:tabs>
          <w:tab w:val="left" w:pos="532"/>
        </w:tabs>
        <w:spacing w:line="520" w:lineRule="exact"/>
        <w:ind w:firstLine="640" w:firstLineChars="200"/>
        <w:rPr>
          <w:rFonts w:hint="eastAsia" w:eastAsia="仿宋_GB2312"/>
          <w:sz w:val="32"/>
          <w:szCs w:val="32"/>
        </w:rPr>
      </w:pPr>
      <w:r>
        <w:rPr>
          <w:rFonts w:hint="eastAsia" w:eastAsia="仿宋_GB2312"/>
          <w:sz w:val="32"/>
          <w:szCs w:val="32"/>
        </w:rPr>
        <w:t>[11]国家食品药品监督管理局. 关于印发医疗器械生物学评价和审查指南的通知2007年第345号[Z].</w:t>
      </w:r>
    </w:p>
    <w:p w14:paraId="7017FAEA">
      <w:pPr>
        <w:tabs>
          <w:tab w:val="left" w:pos="532"/>
        </w:tabs>
        <w:spacing w:line="520" w:lineRule="exact"/>
        <w:ind w:firstLine="640" w:firstLineChars="200"/>
        <w:rPr>
          <w:rFonts w:hint="eastAsia" w:eastAsia="仿宋_GB2312"/>
          <w:sz w:val="32"/>
          <w:szCs w:val="32"/>
        </w:rPr>
      </w:pPr>
      <w:r>
        <w:rPr>
          <w:rFonts w:hint="eastAsia" w:eastAsia="仿宋_GB2312"/>
          <w:sz w:val="32"/>
          <w:szCs w:val="32"/>
        </w:rPr>
        <w:t>[12]国家药品监督管理局.免于临床评价医疗器械目录：</w:t>
      </w:r>
      <w:r>
        <w:rPr>
          <w:rFonts w:hint="eastAsia" w:eastAsia="仿宋_GB2312"/>
          <w:spacing w:val="-4"/>
          <w:sz w:val="32"/>
          <w:szCs w:val="28"/>
        </w:rPr>
        <w:t>国家药</w:t>
      </w:r>
      <w:r>
        <w:rPr>
          <w:rFonts w:hint="eastAsia" w:eastAsia="仿宋_GB2312"/>
          <w:sz w:val="32"/>
          <w:szCs w:val="32"/>
        </w:rPr>
        <w:t>品监督管理局通告2023年第33号[Z].</w:t>
      </w:r>
    </w:p>
    <w:p w14:paraId="3EA20CFB">
      <w:pPr>
        <w:tabs>
          <w:tab w:val="left" w:pos="532"/>
        </w:tabs>
        <w:spacing w:line="520" w:lineRule="exact"/>
        <w:ind w:firstLine="640" w:firstLineChars="200"/>
        <w:rPr>
          <w:rFonts w:eastAsia="仿宋_GB2312"/>
          <w:sz w:val="32"/>
          <w:szCs w:val="32"/>
        </w:rPr>
      </w:pPr>
      <w:r>
        <w:rPr>
          <w:rFonts w:eastAsia="仿宋_GB2312"/>
          <w:sz w:val="32"/>
          <w:szCs w:val="32"/>
        </w:rPr>
        <w:t>[</w:t>
      </w:r>
      <w:r>
        <w:rPr>
          <w:rFonts w:hint="eastAsia" w:eastAsia="仿宋_GB2312"/>
          <w:sz w:val="32"/>
          <w:szCs w:val="32"/>
        </w:rPr>
        <w:t>13</w:t>
      </w:r>
      <w:r>
        <w:rPr>
          <w:rFonts w:eastAsia="仿宋_GB2312"/>
          <w:sz w:val="32"/>
          <w:szCs w:val="32"/>
        </w:rPr>
        <w:t>]</w:t>
      </w:r>
      <w:r>
        <w:rPr>
          <w:rFonts w:hint="eastAsia" w:eastAsia="仿宋_GB2312"/>
          <w:sz w:val="32"/>
          <w:szCs w:val="32"/>
        </w:rPr>
        <w:t>国家药品监督管理局.</w:t>
      </w:r>
      <w:r>
        <w:rPr>
          <w:rFonts w:eastAsia="仿宋_GB2312"/>
          <w:sz w:val="32"/>
          <w:szCs w:val="32"/>
        </w:rPr>
        <w:t>列入免于临床评价医疗器械目录产品对比说明技术指导原则</w:t>
      </w:r>
      <w:r>
        <w:rPr>
          <w:rFonts w:hint="eastAsia" w:eastAsia="仿宋_GB2312"/>
          <w:sz w:val="32"/>
          <w:szCs w:val="32"/>
        </w:rPr>
        <w:t>:国家食品药品监督管理总局</w:t>
      </w:r>
      <w:r>
        <w:rPr>
          <w:rFonts w:eastAsia="仿宋_GB2312"/>
          <w:sz w:val="32"/>
          <w:szCs w:val="32"/>
        </w:rPr>
        <w:t>公告</w:t>
      </w:r>
      <w:r>
        <w:rPr>
          <w:rFonts w:hint="eastAsia" w:eastAsia="仿宋_GB2312"/>
          <w:sz w:val="32"/>
          <w:szCs w:val="32"/>
        </w:rPr>
        <w:t>2021年第73号</w:t>
      </w:r>
      <w:r>
        <w:rPr>
          <w:rFonts w:hint="eastAsia" w:eastAsia="仿宋_GB2312"/>
          <w:sz w:val="32"/>
          <w:szCs w:val="32"/>
          <w:lang w:val="en"/>
        </w:rPr>
        <w:t>[Z]</w:t>
      </w:r>
      <w:r>
        <w:rPr>
          <w:rFonts w:hint="eastAsia" w:eastAsia="仿宋_GB2312"/>
          <w:sz w:val="32"/>
          <w:szCs w:val="32"/>
        </w:rPr>
        <w:t>.</w:t>
      </w:r>
    </w:p>
    <w:p w14:paraId="2D7EE2B4">
      <w:pPr>
        <w:tabs>
          <w:tab w:val="left" w:pos="532"/>
        </w:tabs>
        <w:spacing w:line="520" w:lineRule="exact"/>
        <w:ind w:firstLine="640" w:firstLineChars="200"/>
        <w:rPr>
          <w:rFonts w:hint="eastAsia" w:eastAsia="仿宋_GB2312"/>
          <w:spacing w:val="-4"/>
          <w:sz w:val="32"/>
          <w:szCs w:val="28"/>
        </w:rPr>
      </w:pPr>
      <w:r>
        <w:rPr>
          <w:rFonts w:eastAsia="仿宋_GB2312"/>
          <w:sz w:val="32"/>
          <w:szCs w:val="32"/>
        </w:rPr>
        <w:t>[</w:t>
      </w:r>
      <w:r>
        <w:rPr>
          <w:rFonts w:hint="eastAsia" w:eastAsia="仿宋_GB2312"/>
          <w:sz w:val="32"/>
          <w:szCs w:val="32"/>
        </w:rPr>
        <w:t>14</w:t>
      </w:r>
      <w:r>
        <w:rPr>
          <w:rFonts w:eastAsia="仿宋_GB2312"/>
          <w:sz w:val="32"/>
          <w:szCs w:val="32"/>
        </w:rPr>
        <w:t>]</w:t>
      </w:r>
      <w:r>
        <w:rPr>
          <w:rFonts w:hint="eastAsia" w:eastAsia="仿宋_GB2312"/>
          <w:sz w:val="32"/>
          <w:szCs w:val="32"/>
        </w:rPr>
        <w:t>国家药品监督管理局.医疗器械通用名称命名指导原则:国家药品监督管理局通告2019年第99号</w:t>
      </w:r>
      <w:r>
        <w:rPr>
          <w:rFonts w:hint="eastAsia" w:eastAsia="仿宋_GB2312"/>
          <w:spacing w:val="-4"/>
          <w:sz w:val="32"/>
          <w:szCs w:val="28"/>
        </w:rPr>
        <w:t>[Z].</w:t>
      </w:r>
    </w:p>
    <w:p w14:paraId="69CFFE25">
      <w:pPr>
        <w:tabs>
          <w:tab w:val="left" w:pos="532"/>
        </w:tabs>
        <w:spacing w:line="520" w:lineRule="exact"/>
        <w:ind w:firstLine="640" w:firstLineChars="200"/>
        <w:rPr>
          <w:rFonts w:hint="eastAsia" w:eastAsia="仿宋_GB2312"/>
          <w:spacing w:val="-4"/>
          <w:sz w:val="32"/>
          <w:szCs w:val="28"/>
        </w:rPr>
      </w:pPr>
      <w:r>
        <w:rPr>
          <w:rFonts w:eastAsia="仿宋_GB2312"/>
          <w:sz w:val="32"/>
          <w:szCs w:val="32"/>
        </w:rPr>
        <w:t>[</w:t>
      </w:r>
      <w:r>
        <w:rPr>
          <w:rFonts w:hint="eastAsia" w:eastAsia="仿宋_GB2312"/>
          <w:sz w:val="32"/>
          <w:szCs w:val="32"/>
        </w:rPr>
        <w:t>15</w:t>
      </w:r>
      <w:r>
        <w:rPr>
          <w:rFonts w:eastAsia="仿宋_GB2312"/>
          <w:sz w:val="32"/>
          <w:szCs w:val="32"/>
        </w:rPr>
        <w:t>]</w:t>
      </w:r>
      <w:r>
        <w:rPr>
          <w:rFonts w:hint="eastAsia" w:eastAsia="仿宋_GB2312"/>
          <w:sz w:val="32"/>
          <w:szCs w:val="32"/>
        </w:rPr>
        <w:t>国家药品监督管理局.呼吸、麻醉和急救器械通用名称命名指导原则:国家药品监督管理局通告2021年第48号</w:t>
      </w:r>
      <w:r>
        <w:rPr>
          <w:rFonts w:hint="eastAsia" w:eastAsia="仿宋_GB2312"/>
          <w:spacing w:val="-4"/>
          <w:sz w:val="32"/>
          <w:szCs w:val="28"/>
        </w:rPr>
        <w:t>[Z].</w:t>
      </w:r>
    </w:p>
    <w:p w14:paraId="023B142D">
      <w:pPr>
        <w:tabs>
          <w:tab w:val="left" w:pos="532"/>
        </w:tabs>
        <w:spacing w:line="520" w:lineRule="exact"/>
        <w:ind w:left="2" w:firstLine="640" w:firstLineChars="200"/>
        <w:rPr>
          <w:rFonts w:eastAsia="仿宋_GB2312"/>
          <w:sz w:val="32"/>
          <w:szCs w:val="32"/>
        </w:rPr>
      </w:pPr>
      <w:r>
        <w:rPr>
          <w:rFonts w:eastAsia="仿宋_GB2312"/>
          <w:sz w:val="32"/>
          <w:szCs w:val="32"/>
        </w:rPr>
        <w:t>[</w:t>
      </w:r>
      <w:r>
        <w:rPr>
          <w:rFonts w:hint="eastAsia" w:eastAsia="仿宋_GB2312"/>
          <w:sz w:val="32"/>
          <w:szCs w:val="32"/>
        </w:rPr>
        <w:t>16</w:t>
      </w:r>
      <w:r>
        <w:rPr>
          <w:rFonts w:eastAsia="仿宋_GB2312"/>
          <w:sz w:val="32"/>
          <w:szCs w:val="32"/>
        </w:rPr>
        <w:t>]</w:t>
      </w:r>
      <w:r>
        <w:rPr>
          <w:rFonts w:hint="eastAsia" w:eastAsia="仿宋_GB2312"/>
          <w:sz w:val="32"/>
          <w:szCs w:val="32"/>
        </w:rPr>
        <w:t>国家药品监督管理局.医疗器械临床评价技术指导原则:国家药品监督管理局通告2021年第73号[Z].</w:t>
      </w:r>
    </w:p>
    <w:p w14:paraId="10E941F0">
      <w:pPr>
        <w:tabs>
          <w:tab w:val="left" w:pos="532"/>
        </w:tabs>
        <w:spacing w:line="520" w:lineRule="exact"/>
        <w:ind w:left="2" w:firstLine="640" w:firstLineChars="200"/>
        <w:rPr>
          <w:rFonts w:eastAsia="仿宋_GB2312"/>
          <w:sz w:val="32"/>
          <w:szCs w:val="32"/>
        </w:rPr>
      </w:pPr>
      <w:r>
        <w:rPr>
          <w:rFonts w:eastAsia="仿宋_GB2312"/>
          <w:sz w:val="32"/>
          <w:szCs w:val="32"/>
        </w:rPr>
        <w:t>[1</w:t>
      </w:r>
      <w:r>
        <w:rPr>
          <w:rFonts w:hint="eastAsia" w:eastAsia="仿宋_GB2312"/>
          <w:sz w:val="32"/>
          <w:szCs w:val="32"/>
        </w:rPr>
        <w:t>7</w:t>
      </w:r>
      <w:r>
        <w:rPr>
          <w:rFonts w:eastAsia="仿宋_GB2312"/>
          <w:sz w:val="32"/>
          <w:szCs w:val="32"/>
        </w:rPr>
        <w:t>]</w:t>
      </w:r>
      <w:r>
        <w:rPr>
          <w:rStyle w:val="19"/>
          <w:rFonts w:eastAsia="仿宋_GB2312"/>
          <w:color w:val="000000"/>
          <w:sz w:val="32"/>
          <w:szCs w:val="32"/>
        </w:rPr>
        <w:t>GB/T 14233.1</w:t>
      </w:r>
      <w:r>
        <w:rPr>
          <w:rFonts w:eastAsia="仿宋_GB2312"/>
          <w:sz w:val="32"/>
          <w:szCs w:val="32"/>
        </w:rPr>
        <w:t>,</w:t>
      </w:r>
      <w:r>
        <w:rPr>
          <w:rStyle w:val="19"/>
          <w:rFonts w:eastAsia="仿宋_GB2312"/>
          <w:color w:val="000000"/>
          <w:sz w:val="32"/>
          <w:szCs w:val="32"/>
        </w:rPr>
        <w:t>医用输液、输血、注射器具检验方法</w:t>
      </w:r>
      <w:r>
        <w:rPr>
          <w:rStyle w:val="19"/>
          <w:rFonts w:hint="eastAsia" w:eastAsia="仿宋_GB2312"/>
          <w:color w:val="000000"/>
          <w:sz w:val="32"/>
          <w:szCs w:val="32"/>
        </w:rPr>
        <w:t xml:space="preserve"> </w:t>
      </w:r>
      <w:r>
        <w:rPr>
          <w:rStyle w:val="19"/>
          <w:rFonts w:eastAsia="仿宋_GB2312"/>
          <w:color w:val="000000"/>
          <w:sz w:val="32"/>
          <w:szCs w:val="32"/>
        </w:rPr>
        <w:t>第1部分：化学分析方法</w:t>
      </w:r>
      <w:r>
        <w:rPr>
          <w:rFonts w:eastAsia="仿宋_GB2312"/>
          <w:sz w:val="32"/>
          <w:szCs w:val="32"/>
        </w:rPr>
        <w:t>[S].</w:t>
      </w:r>
    </w:p>
    <w:p w14:paraId="1AAB1E25">
      <w:pPr>
        <w:tabs>
          <w:tab w:val="left" w:pos="532"/>
        </w:tabs>
        <w:spacing w:line="520" w:lineRule="exact"/>
        <w:ind w:left="2" w:firstLine="640" w:firstLineChars="200"/>
        <w:rPr>
          <w:rStyle w:val="19"/>
          <w:rFonts w:hint="eastAsia" w:eastAsia="仿宋_GB2312"/>
          <w:color w:val="000000"/>
          <w:sz w:val="32"/>
          <w:szCs w:val="32"/>
        </w:rPr>
      </w:pPr>
      <w:r>
        <w:rPr>
          <w:rFonts w:hint="eastAsia" w:eastAsia="仿宋_GB2312"/>
          <w:color w:val="000000"/>
          <w:sz w:val="32"/>
          <w:szCs w:val="32"/>
        </w:rPr>
        <w:t>[18]</w:t>
      </w:r>
      <w:r>
        <w:rPr>
          <w:rStyle w:val="19"/>
          <w:rFonts w:eastAsia="仿宋_GB2312"/>
          <w:color w:val="000000"/>
          <w:sz w:val="32"/>
          <w:szCs w:val="32"/>
        </w:rPr>
        <w:t>GB/T 14233.2</w:t>
      </w:r>
      <w:r>
        <w:rPr>
          <w:rFonts w:eastAsia="仿宋_GB2312"/>
          <w:sz w:val="32"/>
          <w:szCs w:val="32"/>
        </w:rPr>
        <w:t>,</w:t>
      </w:r>
      <w:r>
        <w:rPr>
          <w:rStyle w:val="19"/>
          <w:rFonts w:eastAsia="仿宋_GB2312"/>
          <w:color w:val="000000"/>
          <w:sz w:val="32"/>
          <w:szCs w:val="32"/>
        </w:rPr>
        <w:t>医用输液、输血、注射器具检验方法 第2部分：生物学试验方法</w:t>
      </w:r>
      <w:r>
        <w:rPr>
          <w:rFonts w:eastAsia="仿宋_GB2312"/>
          <w:sz w:val="32"/>
          <w:szCs w:val="32"/>
        </w:rPr>
        <w:t>[S].</w:t>
      </w:r>
    </w:p>
    <w:p w14:paraId="40710CDE">
      <w:pPr>
        <w:tabs>
          <w:tab w:val="left" w:pos="532"/>
        </w:tabs>
        <w:spacing w:line="520" w:lineRule="exact"/>
        <w:ind w:left="2" w:firstLine="640" w:firstLineChars="200"/>
        <w:rPr>
          <w:rStyle w:val="19"/>
          <w:rFonts w:hint="eastAsia" w:eastAsia="仿宋_GB2312"/>
          <w:color w:val="000000"/>
          <w:sz w:val="32"/>
          <w:szCs w:val="32"/>
        </w:rPr>
      </w:pPr>
      <w:r>
        <w:rPr>
          <w:rFonts w:hint="eastAsia" w:eastAsia="仿宋_GB2312"/>
          <w:color w:val="000000"/>
          <w:sz w:val="32"/>
          <w:szCs w:val="32"/>
        </w:rPr>
        <w:t>[19]</w:t>
      </w:r>
      <w:r>
        <w:rPr>
          <w:rStyle w:val="19"/>
          <w:rFonts w:eastAsia="仿宋_GB2312"/>
          <w:color w:val="000000"/>
          <w:sz w:val="32"/>
          <w:szCs w:val="32"/>
        </w:rPr>
        <w:t>GB/T 16886.1</w:t>
      </w:r>
      <w:r>
        <w:rPr>
          <w:rFonts w:eastAsia="仿宋_GB2312"/>
          <w:sz w:val="32"/>
          <w:szCs w:val="32"/>
        </w:rPr>
        <w:t>,</w:t>
      </w:r>
      <w:r>
        <w:rPr>
          <w:rStyle w:val="19"/>
          <w:rFonts w:eastAsia="仿宋_GB2312"/>
          <w:color w:val="000000"/>
          <w:sz w:val="32"/>
          <w:szCs w:val="32"/>
        </w:rPr>
        <w:t>医疗器械生物学评价 第1部分：风险管理过</w:t>
      </w:r>
      <w:r>
        <w:rPr>
          <w:rStyle w:val="19"/>
          <w:rFonts w:hint="eastAsia" w:eastAsia="仿宋_GB2312"/>
          <w:color w:val="000000"/>
          <w:sz w:val="32"/>
          <w:szCs w:val="32"/>
        </w:rPr>
        <w:t>程中的评价与试验</w:t>
      </w:r>
      <w:r>
        <w:rPr>
          <w:rFonts w:eastAsia="仿宋_GB2312"/>
          <w:sz w:val="32"/>
          <w:szCs w:val="32"/>
        </w:rPr>
        <w:t>[S]</w:t>
      </w:r>
      <w:r>
        <w:rPr>
          <w:rFonts w:hint="eastAsia" w:eastAsia="仿宋_GB2312"/>
          <w:sz w:val="32"/>
          <w:szCs w:val="32"/>
        </w:rPr>
        <w:t>.</w:t>
      </w:r>
    </w:p>
    <w:p w14:paraId="1C8897E4">
      <w:pPr>
        <w:tabs>
          <w:tab w:val="left" w:pos="532"/>
        </w:tabs>
        <w:spacing w:line="520" w:lineRule="exact"/>
        <w:ind w:left="2" w:firstLine="640" w:firstLineChars="200"/>
        <w:rPr>
          <w:rStyle w:val="19"/>
          <w:rFonts w:eastAsia="仿宋_GB2312"/>
          <w:color w:val="000000"/>
          <w:sz w:val="32"/>
          <w:szCs w:val="32"/>
        </w:rPr>
      </w:pPr>
      <w:r>
        <w:rPr>
          <w:rFonts w:eastAsia="仿宋_GB2312"/>
          <w:color w:val="000000"/>
          <w:sz w:val="32"/>
          <w:szCs w:val="32"/>
        </w:rPr>
        <w:t>[</w:t>
      </w:r>
      <w:r>
        <w:rPr>
          <w:rFonts w:hint="eastAsia" w:eastAsia="仿宋_GB2312"/>
          <w:color w:val="000000"/>
          <w:sz w:val="32"/>
          <w:szCs w:val="32"/>
        </w:rPr>
        <w:t>20</w:t>
      </w:r>
      <w:r>
        <w:rPr>
          <w:rFonts w:eastAsia="仿宋_GB2312"/>
          <w:color w:val="000000"/>
          <w:sz w:val="32"/>
          <w:szCs w:val="32"/>
        </w:rPr>
        <w:t>]</w:t>
      </w:r>
      <w:r>
        <w:rPr>
          <w:rStyle w:val="19"/>
          <w:rFonts w:eastAsia="仿宋_GB2312"/>
          <w:color w:val="000000"/>
          <w:sz w:val="32"/>
          <w:szCs w:val="32"/>
        </w:rPr>
        <w:t>GB/T 16886.5</w:t>
      </w:r>
      <w:r>
        <w:rPr>
          <w:rFonts w:eastAsia="仿宋_GB2312"/>
          <w:sz w:val="32"/>
          <w:szCs w:val="32"/>
        </w:rPr>
        <w:t>,</w:t>
      </w:r>
      <w:r>
        <w:rPr>
          <w:rStyle w:val="19"/>
          <w:rFonts w:eastAsia="仿宋_GB2312"/>
          <w:color w:val="000000"/>
          <w:sz w:val="32"/>
          <w:szCs w:val="32"/>
        </w:rPr>
        <w:t>医疗器械生物学评价 第5部分：体外细胞毒性试验</w:t>
      </w:r>
      <w:r>
        <w:rPr>
          <w:rStyle w:val="19"/>
          <w:color w:val="000000"/>
          <w:sz w:val="30"/>
          <w:szCs w:val="30"/>
        </w:rPr>
        <w:t>[S].</w:t>
      </w:r>
    </w:p>
    <w:p w14:paraId="3A686A85">
      <w:pPr>
        <w:tabs>
          <w:tab w:val="left" w:pos="532"/>
        </w:tabs>
        <w:spacing w:line="520" w:lineRule="exact"/>
        <w:ind w:left="2" w:firstLine="640" w:firstLineChars="200"/>
        <w:rPr>
          <w:rStyle w:val="19"/>
          <w:rFonts w:eastAsia="仿宋_GB2312"/>
          <w:color w:val="000000"/>
          <w:sz w:val="32"/>
          <w:szCs w:val="32"/>
        </w:rPr>
      </w:pPr>
      <w:r>
        <w:rPr>
          <w:rFonts w:eastAsia="仿宋_GB2312"/>
          <w:color w:val="000000"/>
          <w:sz w:val="32"/>
          <w:szCs w:val="32"/>
        </w:rPr>
        <w:t>[</w:t>
      </w:r>
      <w:r>
        <w:rPr>
          <w:rFonts w:hint="eastAsia" w:eastAsia="仿宋_GB2312"/>
          <w:color w:val="000000"/>
          <w:sz w:val="32"/>
          <w:szCs w:val="32"/>
        </w:rPr>
        <w:t>21</w:t>
      </w:r>
      <w:r>
        <w:rPr>
          <w:rFonts w:eastAsia="仿宋_GB2312"/>
          <w:color w:val="000000"/>
          <w:sz w:val="32"/>
          <w:szCs w:val="32"/>
        </w:rPr>
        <w:t>]</w:t>
      </w:r>
      <w:r>
        <w:rPr>
          <w:rStyle w:val="19"/>
          <w:rFonts w:eastAsia="仿宋_GB2312"/>
          <w:color w:val="000000"/>
          <w:sz w:val="32"/>
          <w:szCs w:val="32"/>
        </w:rPr>
        <w:t>GB/T 16886.7</w:t>
      </w:r>
      <w:r>
        <w:rPr>
          <w:rFonts w:eastAsia="仿宋_GB2312"/>
          <w:sz w:val="32"/>
          <w:szCs w:val="32"/>
        </w:rPr>
        <w:t>,</w:t>
      </w:r>
      <w:r>
        <w:rPr>
          <w:rStyle w:val="19"/>
          <w:rFonts w:eastAsia="仿宋_GB2312"/>
          <w:color w:val="000000"/>
          <w:sz w:val="32"/>
          <w:szCs w:val="32"/>
        </w:rPr>
        <w:t>医疗器械生物学评价 第7部分：环氧乙烷灭菌残留量</w:t>
      </w:r>
      <w:r>
        <w:rPr>
          <w:rStyle w:val="19"/>
          <w:color w:val="000000"/>
          <w:sz w:val="30"/>
          <w:szCs w:val="30"/>
        </w:rPr>
        <w:t>[S].</w:t>
      </w:r>
    </w:p>
    <w:p w14:paraId="60AC38B6">
      <w:pPr>
        <w:tabs>
          <w:tab w:val="left" w:pos="532"/>
        </w:tabs>
        <w:spacing w:line="520" w:lineRule="exact"/>
        <w:ind w:left="2" w:firstLine="640" w:firstLineChars="200"/>
        <w:rPr>
          <w:rStyle w:val="19"/>
          <w:rFonts w:hint="eastAsia" w:eastAsia="仿宋_GB2312"/>
          <w:color w:val="000000"/>
          <w:sz w:val="32"/>
          <w:szCs w:val="32"/>
        </w:rPr>
      </w:pPr>
      <w:r>
        <w:rPr>
          <w:rStyle w:val="19"/>
          <w:rFonts w:hint="eastAsia" w:eastAsia="仿宋_GB2312"/>
          <w:color w:val="000000"/>
          <w:sz w:val="32"/>
          <w:szCs w:val="32"/>
        </w:rPr>
        <w:t>[22]GB/T 16886.10</w:t>
      </w:r>
      <w:r>
        <w:rPr>
          <w:rFonts w:eastAsia="仿宋_GB2312"/>
          <w:sz w:val="32"/>
          <w:szCs w:val="32"/>
        </w:rPr>
        <w:t>,</w:t>
      </w:r>
      <w:r>
        <w:rPr>
          <w:rStyle w:val="19"/>
          <w:rFonts w:hint="eastAsia" w:eastAsia="仿宋_GB2312"/>
          <w:color w:val="000000"/>
          <w:sz w:val="32"/>
          <w:szCs w:val="32"/>
        </w:rPr>
        <w:t>医疗器械生物学评价 第10部分：刺激与皮肤致敏试验</w:t>
      </w:r>
      <w:r>
        <w:rPr>
          <w:rFonts w:eastAsia="仿宋_GB2312"/>
          <w:sz w:val="32"/>
          <w:szCs w:val="32"/>
        </w:rPr>
        <w:t>[S].</w:t>
      </w:r>
    </w:p>
    <w:p w14:paraId="71EAE93B">
      <w:pPr>
        <w:tabs>
          <w:tab w:val="left" w:pos="532"/>
        </w:tabs>
        <w:spacing w:line="520" w:lineRule="exact"/>
        <w:ind w:left="2" w:firstLine="640" w:firstLineChars="200"/>
        <w:rPr>
          <w:rStyle w:val="19"/>
          <w:rFonts w:hint="eastAsia" w:eastAsia="仿宋_GB2312"/>
          <w:color w:val="000000"/>
          <w:sz w:val="32"/>
          <w:szCs w:val="32"/>
        </w:rPr>
      </w:pPr>
      <w:r>
        <w:rPr>
          <w:rStyle w:val="19"/>
          <w:rFonts w:hint="eastAsia" w:eastAsia="仿宋_GB2312"/>
          <w:color w:val="000000"/>
          <w:sz w:val="32"/>
          <w:szCs w:val="32"/>
        </w:rPr>
        <w:t>[20]GB/T 16886.12</w:t>
      </w:r>
      <w:r>
        <w:rPr>
          <w:rFonts w:eastAsia="仿宋_GB2312"/>
          <w:sz w:val="32"/>
          <w:szCs w:val="32"/>
        </w:rPr>
        <w:t>,</w:t>
      </w:r>
      <w:r>
        <w:rPr>
          <w:rStyle w:val="19"/>
          <w:rFonts w:hint="eastAsia" w:eastAsia="仿宋_GB2312"/>
          <w:color w:val="000000"/>
          <w:sz w:val="32"/>
          <w:szCs w:val="32"/>
        </w:rPr>
        <w:t>医疗器械生物学评价 第12部分：样品制备与参照材料</w:t>
      </w:r>
      <w:r>
        <w:rPr>
          <w:rFonts w:eastAsia="仿宋_GB2312"/>
          <w:sz w:val="32"/>
          <w:szCs w:val="32"/>
        </w:rPr>
        <w:t>[S].</w:t>
      </w:r>
    </w:p>
    <w:p w14:paraId="6DC8656C">
      <w:pPr>
        <w:tabs>
          <w:tab w:val="left" w:pos="532"/>
        </w:tabs>
        <w:spacing w:line="520" w:lineRule="exact"/>
        <w:ind w:firstLine="640" w:firstLineChars="200"/>
        <w:rPr>
          <w:rFonts w:eastAsia="仿宋_GB2312"/>
          <w:sz w:val="32"/>
          <w:szCs w:val="32"/>
        </w:rPr>
      </w:pPr>
      <w:r>
        <w:rPr>
          <w:rStyle w:val="19"/>
          <w:rFonts w:hint="eastAsia" w:eastAsia="仿宋_GB2312"/>
          <w:color w:val="000000"/>
          <w:sz w:val="32"/>
          <w:szCs w:val="32"/>
        </w:rPr>
        <w:t>[23]</w:t>
      </w:r>
      <w:r>
        <w:rPr>
          <w:rFonts w:eastAsia="仿宋_GB2312"/>
          <w:sz w:val="32"/>
          <w:szCs w:val="32"/>
        </w:rPr>
        <w:t>GB 18279,《医疗保健产品灭菌 环氧乙烷》</w:t>
      </w:r>
      <w:r>
        <w:rPr>
          <w:rFonts w:hint="eastAsia" w:eastAsia="仿宋_GB2312"/>
          <w:sz w:val="32"/>
          <w:szCs w:val="32"/>
        </w:rPr>
        <w:t>系列标准</w:t>
      </w:r>
      <w:r>
        <w:rPr>
          <w:rFonts w:eastAsia="仿宋_GB2312"/>
          <w:sz w:val="32"/>
          <w:szCs w:val="32"/>
        </w:rPr>
        <w:t>[S].</w:t>
      </w:r>
    </w:p>
    <w:p w14:paraId="09EEF4C0">
      <w:pPr>
        <w:tabs>
          <w:tab w:val="left" w:pos="532"/>
        </w:tabs>
        <w:spacing w:line="520" w:lineRule="exact"/>
        <w:ind w:firstLine="640" w:firstLineChars="200"/>
        <w:rPr>
          <w:rFonts w:eastAsia="仿宋_GB2312"/>
          <w:sz w:val="32"/>
          <w:szCs w:val="32"/>
        </w:rPr>
      </w:pPr>
      <w:r>
        <w:rPr>
          <w:rStyle w:val="19"/>
          <w:rFonts w:hint="eastAsia" w:eastAsia="仿宋_GB2312"/>
          <w:color w:val="000000"/>
          <w:sz w:val="32"/>
          <w:szCs w:val="32"/>
        </w:rPr>
        <w:t>[24]</w:t>
      </w:r>
      <w:r>
        <w:rPr>
          <w:rFonts w:eastAsia="仿宋_GB2312"/>
          <w:sz w:val="32"/>
          <w:szCs w:val="32"/>
        </w:rPr>
        <w:t>GB 18280,《医疗保健产品灭菌 辐射》</w:t>
      </w:r>
      <w:r>
        <w:rPr>
          <w:rFonts w:hint="eastAsia" w:eastAsia="仿宋_GB2312"/>
          <w:sz w:val="32"/>
          <w:szCs w:val="32"/>
        </w:rPr>
        <w:t>系列标准</w:t>
      </w:r>
      <w:r>
        <w:rPr>
          <w:rFonts w:eastAsia="仿宋_GB2312"/>
          <w:sz w:val="32"/>
          <w:szCs w:val="32"/>
        </w:rPr>
        <w:t>[S].</w:t>
      </w:r>
    </w:p>
    <w:p w14:paraId="15F995CC">
      <w:pPr>
        <w:pStyle w:val="16"/>
        <w:spacing w:line="520" w:lineRule="exact"/>
        <w:ind w:firstLine="640" w:firstLineChars="200"/>
        <w:rPr>
          <w:rFonts w:ascii="Times New Roman" w:hAnsi="Times New Roman" w:eastAsia="仿宋_GB2312"/>
          <w:kern w:val="2"/>
          <w:sz w:val="32"/>
          <w:szCs w:val="32"/>
        </w:rPr>
      </w:pPr>
      <w:r>
        <w:rPr>
          <w:rStyle w:val="19"/>
          <w:rFonts w:hint="eastAsia" w:ascii="Times New Roman" w:hAnsi="Times New Roman" w:eastAsia="仿宋_GB2312"/>
          <w:color w:val="000000"/>
          <w:kern w:val="2"/>
          <w:sz w:val="32"/>
          <w:szCs w:val="32"/>
        </w:rPr>
        <w:t>[25]G</w:t>
      </w:r>
      <w:r>
        <w:rPr>
          <w:rFonts w:hint="eastAsia" w:ascii="Times New Roman" w:hAnsi="Times New Roman" w:eastAsia="仿宋_GB2312"/>
          <w:kern w:val="2"/>
          <w:sz w:val="32"/>
          <w:szCs w:val="32"/>
        </w:rPr>
        <w:t>B/T 19077,《粒度分布 激光衍射法》</w:t>
      </w:r>
      <w:r>
        <w:rPr>
          <w:rFonts w:ascii="Times New Roman" w:hAnsi="Times New Roman" w:eastAsia="仿宋_GB2312"/>
          <w:kern w:val="2"/>
          <w:sz w:val="32"/>
          <w:szCs w:val="32"/>
        </w:rPr>
        <w:t>[S].</w:t>
      </w:r>
    </w:p>
    <w:p w14:paraId="3F4611E4">
      <w:pPr>
        <w:tabs>
          <w:tab w:val="left" w:pos="532"/>
        </w:tabs>
        <w:spacing w:line="520" w:lineRule="exact"/>
        <w:ind w:firstLine="640" w:firstLineChars="200"/>
        <w:rPr>
          <w:rFonts w:eastAsia="仿宋_GB2312"/>
          <w:sz w:val="32"/>
          <w:szCs w:val="32"/>
        </w:rPr>
      </w:pPr>
      <w:r>
        <w:rPr>
          <w:rStyle w:val="19"/>
          <w:rFonts w:hint="eastAsia" w:eastAsia="仿宋_GB2312"/>
          <w:color w:val="000000"/>
          <w:sz w:val="32"/>
          <w:szCs w:val="32"/>
        </w:rPr>
        <w:t>[26]GB/T 19633</w:t>
      </w:r>
      <w:r>
        <w:rPr>
          <w:rFonts w:eastAsia="仿宋_GB2312"/>
          <w:sz w:val="32"/>
          <w:szCs w:val="32"/>
        </w:rPr>
        <w:t>,</w:t>
      </w:r>
      <w:r>
        <w:rPr>
          <w:rStyle w:val="19"/>
          <w:rFonts w:hint="eastAsia" w:eastAsia="仿宋_GB2312"/>
          <w:color w:val="000000"/>
          <w:sz w:val="32"/>
          <w:szCs w:val="32"/>
        </w:rPr>
        <w:t>《最终灭菌医疗器械包装》系列标准</w:t>
      </w:r>
      <w:r>
        <w:rPr>
          <w:rFonts w:eastAsia="仿宋_GB2312"/>
          <w:sz w:val="32"/>
          <w:szCs w:val="32"/>
        </w:rPr>
        <w:t>[S].</w:t>
      </w:r>
    </w:p>
    <w:p w14:paraId="1F69EA75">
      <w:pPr>
        <w:tabs>
          <w:tab w:val="left" w:pos="532"/>
        </w:tabs>
        <w:spacing w:line="520" w:lineRule="exact"/>
        <w:ind w:firstLine="640" w:firstLineChars="200"/>
        <w:rPr>
          <w:rFonts w:eastAsia="仿宋_GB2312"/>
          <w:sz w:val="32"/>
          <w:szCs w:val="32"/>
        </w:rPr>
      </w:pPr>
      <w:r>
        <w:rPr>
          <w:rStyle w:val="19"/>
          <w:rFonts w:hint="eastAsia" w:eastAsia="仿宋_GB2312"/>
          <w:color w:val="000000"/>
          <w:sz w:val="32"/>
          <w:szCs w:val="32"/>
        </w:rPr>
        <w:t>[27]GB/T</w:t>
      </w:r>
      <w:r>
        <w:rPr>
          <w:rStyle w:val="19"/>
          <w:rFonts w:eastAsia="仿宋_GB2312"/>
          <w:color w:val="000000"/>
          <w:sz w:val="32"/>
          <w:szCs w:val="32"/>
        </w:rPr>
        <w:t xml:space="preserve"> </w:t>
      </w:r>
      <w:r>
        <w:rPr>
          <w:rStyle w:val="19"/>
          <w:rFonts w:hint="eastAsia" w:eastAsia="仿宋_GB2312"/>
          <w:color w:val="000000"/>
          <w:sz w:val="32"/>
          <w:szCs w:val="32"/>
        </w:rPr>
        <w:t>42062</w:t>
      </w:r>
      <w:r>
        <w:rPr>
          <w:rFonts w:eastAsia="仿宋_GB2312"/>
          <w:sz w:val="32"/>
          <w:szCs w:val="32"/>
        </w:rPr>
        <w:t>,</w:t>
      </w:r>
      <w:r>
        <w:rPr>
          <w:rStyle w:val="19"/>
          <w:rFonts w:eastAsia="仿宋_GB2312"/>
          <w:color w:val="000000"/>
          <w:sz w:val="32"/>
          <w:szCs w:val="32"/>
        </w:rPr>
        <w:t>医疗器械</w:t>
      </w:r>
      <w:r>
        <w:rPr>
          <w:rStyle w:val="19"/>
          <w:rFonts w:hint="eastAsia" w:eastAsia="仿宋_GB2312"/>
          <w:color w:val="000000"/>
          <w:sz w:val="32"/>
          <w:szCs w:val="32"/>
        </w:rPr>
        <w:t xml:space="preserve"> </w:t>
      </w:r>
      <w:r>
        <w:rPr>
          <w:rStyle w:val="19"/>
          <w:rFonts w:eastAsia="仿宋_GB2312"/>
          <w:color w:val="000000"/>
          <w:sz w:val="32"/>
          <w:szCs w:val="32"/>
        </w:rPr>
        <w:t>风险管理对医疗器械的应用</w:t>
      </w:r>
      <w:r>
        <w:rPr>
          <w:rFonts w:eastAsia="仿宋_GB2312"/>
          <w:sz w:val="32"/>
          <w:szCs w:val="32"/>
        </w:rPr>
        <w:t>[S].</w:t>
      </w:r>
    </w:p>
    <w:p w14:paraId="23540251">
      <w:pPr>
        <w:spacing w:line="520" w:lineRule="exact"/>
        <w:ind w:left="2" w:firstLine="640" w:firstLineChars="200"/>
        <w:rPr>
          <w:rFonts w:hint="eastAsia" w:eastAsia="仿宋_GB2312"/>
          <w:sz w:val="32"/>
          <w:szCs w:val="32"/>
        </w:rPr>
      </w:pPr>
      <w:r>
        <w:rPr>
          <w:rFonts w:hint="eastAsia" w:eastAsia="仿宋_GB2312" w:cs="仿宋_GB2312"/>
          <w:snapToGrid w:val="0"/>
          <w:sz w:val="32"/>
          <w:szCs w:val="32"/>
        </w:rPr>
        <w:t>[28]</w:t>
      </w:r>
      <w:r>
        <w:rPr>
          <w:rFonts w:eastAsia="仿宋_GB2312" w:cs="仿宋_GB2312"/>
          <w:snapToGrid w:val="0"/>
          <w:sz w:val="32"/>
          <w:szCs w:val="32"/>
        </w:rPr>
        <w:t>GB/T 485</w:t>
      </w:r>
      <w:r>
        <w:rPr>
          <w:rStyle w:val="19"/>
          <w:rFonts w:eastAsia="仿宋_GB2312"/>
          <w:color w:val="000000"/>
          <w:sz w:val="32"/>
          <w:szCs w:val="32"/>
        </w:rPr>
        <w:t>7《包装</w:t>
      </w:r>
      <w:r>
        <w:rPr>
          <w:rStyle w:val="19"/>
          <w:rFonts w:hint="eastAsia" w:eastAsia="仿宋_GB2312"/>
          <w:color w:val="000000"/>
          <w:sz w:val="32"/>
          <w:szCs w:val="32"/>
        </w:rPr>
        <w:t xml:space="preserve"> 运输包装件</w:t>
      </w:r>
      <w:r>
        <w:rPr>
          <w:rStyle w:val="19"/>
          <w:rFonts w:eastAsia="仿宋_GB2312"/>
          <w:color w:val="000000"/>
          <w:sz w:val="32"/>
          <w:szCs w:val="32"/>
        </w:rPr>
        <w:t>》系列标准[S].</w:t>
      </w:r>
    </w:p>
    <w:p w14:paraId="28AE8D02">
      <w:pPr>
        <w:tabs>
          <w:tab w:val="left" w:pos="532"/>
        </w:tabs>
        <w:spacing w:line="520" w:lineRule="exact"/>
        <w:ind w:firstLine="640" w:firstLineChars="200"/>
        <w:rPr>
          <w:rFonts w:hint="eastAsia" w:eastAsia="仿宋_GB2312"/>
          <w:sz w:val="32"/>
          <w:szCs w:val="32"/>
        </w:rPr>
      </w:pPr>
      <w:r>
        <w:rPr>
          <w:rStyle w:val="19"/>
          <w:rFonts w:hint="eastAsia" w:eastAsia="仿宋_GB2312"/>
          <w:color w:val="000000"/>
          <w:sz w:val="32"/>
          <w:szCs w:val="32"/>
        </w:rPr>
        <w:t>[29]</w:t>
      </w:r>
      <w:r>
        <w:rPr>
          <w:rStyle w:val="19"/>
          <w:rFonts w:eastAsia="仿宋_GB2312"/>
          <w:color w:val="000000"/>
          <w:sz w:val="32"/>
          <w:szCs w:val="32"/>
        </w:rPr>
        <w:t>YY/T 0313</w:t>
      </w:r>
      <w:r>
        <w:rPr>
          <w:rFonts w:eastAsia="仿宋_GB2312"/>
          <w:sz w:val="32"/>
          <w:szCs w:val="32"/>
        </w:rPr>
        <w:t>,</w:t>
      </w:r>
      <w:r>
        <w:rPr>
          <w:rStyle w:val="19"/>
          <w:rFonts w:eastAsia="仿宋_GB2312"/>
          <w:color w:val="000000"/>
          <w:sz w:val="32"/>
          <w:szCs w:val="32"/>
        </w:rPr>
        <w:t>医用高分子产品 包装和制造商提供信息的要求</w:t>
      </w:r>
      <w:r>
        <w:rPr>
          <w:rFonts w:eastAsia="仿宋_GB2312"/>
          <w:sz w:val="32"/>
          <w:szCs w:val="32"/>
        </w:rPr>
        <w:t>[S].</w:t>
      </w:r>
    </w:p>
    <w:p w14:paraId="40902122">
      <w:pPr>
        <w:tabs>
          <w:tab w:val="left" w:pos="532"/>
        </w:tabs>
        <w:spacing w:line="520" w:lineRule="exact"/>
        <w:ind w:firstLine="640" w:firstLineChars="200"/>
        <w:rPr>
          <w:rStyle w:val="19"/>
          <w:rFonts w:hint="eastAsia" w:eastAsia="仿宋_GB2312"/>
          <w:color w:val="000000"/>
          <w:sz w:val="32"/>
          <w:szCs w:val="32"/>
        </w:rPr>
      </w:pPr>
      <w:r>
        <w:rPr>
          <w:rStyle w:val="19"/>
          <w:rFonts w:hint="eastAsia" w:eastAsia="仿宋_GB2312"/>
          <w:color w:val="000000"/>
          <w:sz w:val="32"/>
          <w:szCs w:val="32"/>
        </w:rPr>
        <w:t>[30]</w:t>
      </w:r>
      <w:r>
        <w:rPr>
          <w:rStyle w:val="19"/>
          <w:rFonts w:eastAsia="仿宋_GB2312"/>
          <w:color w:val="000000"/>
          <w:sz w:val="32"/>
          <w:szCs w:val="32"/>
        </w:rPr>
        <w:t>YY/T 0466</w:t>
      </w:r>
      <w:r>
        <w:rPr>
          <w:rStyle w:val="19"/>
          <w:rFonts w:hint="eastAsia" w:eastAsia="仿宋_GB2312"/>
          <w:color w:val="000000"/>
          <w:sz w:val="32"/>
          <w:szCs w:val="32"/>
        </w:rPr>
        <w:t>.1</w:t>
      </w:r>
      <w:r>
        <w:rPr>
          <w:rFonts w:eastAsia="仿宋_GB2312"/>
          <w:sz w:val="32"/>
          <w:szCs w:val="32"/>
        </w:rPr>
        <w:t>,</w:t>
      </w:r>
      <w:r>
        <w:rPr>
          <w:rStyle w:val="19"/>
          <w:rFonts w:eastAsia="仿宋_GB2312"/>
          <w:color w:val="000000"/>
          <w:sz w:val="32"/>
          <w:szCs w:val="32"/>
        </w:rPr>
        <w:t>医疗器械 用于医疗器械标签、标记和提供信息的符号</w:t>
      </w:r>
      <w:r>
        <w:rPr>
          <w:rStyle w:val="19"/>
          <w:rFonts w:hint="eastAsia" w:eastAsia="仿宋_GB2312"/>
          <w:color w:val="000000"/>
          <w:sz w:val="32"/>
          <w:szCs w:val="32"/>
        </w:rPr>
        <w:t xml:space="preserve"> 第1部分：通用要求</w:t>
      </w:r>
      <w:r>
        <w:rPr>
          <w:rFonts w:eastAsia="仿宋_GB2312"/>
          <w:sz w:val="32"/>
          <w:szCs w:val="32"/>
        </w:rPr>
        <w:t>[S].</w:t>
      </w:r>
    </w:p>
    <w:p w14:paraId="61BDA3CD">
      <w:pPr>
        <w:tabs>
          <w:tab w:val="left" w:pos="532"/>
        </w:tabs>
        <w:spacing w:line="520" w:lineRule="exact"/>
        <w:ind w:firstLine="640" w:firstLineChars="200"/>
        <w:rPr>
          <w:rStyle w:val="19"/>
          <w:rFonts w:hint="eastAsia" w:eastAsia="仿宋_GB2312"/>
          <w:color w:val="000000"/>
          <w:sz w:val="32"/>
          <w:szCs w:val="32"/>
        </w:rPr>
      </w:pPr>
      <w:r>
        <w:rPr>
          <w:rStyle w:val="19"/>
          <w:rFonts w:hint="eastAsia" w:eastAsia="仿宋_GB2312"/>
          <w:color w:val="000000"/>
          <w:sz w:val="32"/>
          <w:szCs w:val="32"/>
        </w:rPr>
        <w:t>[31]YY 0635.1</w:t>
      </w:r>
      <w:r>
        <w:rPr>
          <w:rFonts w:eastAsia="仿宋_GB2312"/>
          <w:sz w:val="32"/>
          <w:szCs w:val="32"/>
        </w:rPr>
        <w:t>,</w:t>
      </w:r>
      <w:r>
        <w:rPr>
          <w:rStyle w:val="19"/>
          <w:rFonts w:hint="eastAsia" w:eastAsia="仿宋_GB2312"/>
          <w:color w:val="000000"/>
          <w:sz w:val="32"/>
          <w:szCs w:val="32"/>
        </w:rPr>
        <w:t>吸入式麻醉系统 第1部分：麻醉呼吸系统</w:t>
      </w:r>
      <w:r>
        <w:rPr>
          <w:rFonts w:eastAsia="仿宋_GB2312"/>
          <w:sz w:val="32"/>
          <w:szCs w:val="32"/>
        </w:rPr>
        <w:t>[S].</w:t>
      </w:r>
    </w:p>
    <w:p w14:paraId="6964A9B5">
      <w:pPr>
        <w:tabs>
          <w:tab w:val="left" w:pos="532"/>
        </w:tabs>
        <w:spacing w:line="520" w:lineRule="exact"/>
        <w:ind w:firstLine="640" w:firstLineChars="200"/>
        <w:rPr>
          <w:rStyle w:val="19"/>
          <w:rFonts w:eastAsia="仿宋_GB2312"/>
          <w:color w:val="000000"/>
          <w:sz w:val="32"/>
          <w:szCs w:val="32"/>
        </w:rPr>
      </w:pPr>
      <w:r>
        <w:rPr>
          <w:rStyle w:val="19"/>
          <w:rFonts w:hint="eastAsia" w:eastAsia="仿宋_GB2312"/>
          <w:color w:val="000000"/>
          <w:sz w:val="32"/>
          <w:szCs w:val="32"/>
        </w:rPr>
        <w:t>[32]YY/T 0681《无菌医疗器械包装试验方法》系列标准</w:t>
      </w:r>
      <w:r>
        <w:rPr>
          <w:rFonts w:eastAsia="仿宋_GB2312"/>
          <w:sz w:val="32"/>
          <w:szCs w:val="32"/>
        </w:rPr>
        <w:t>[S].</w:t>
      </w:r>
    </w:p>
    <w:p w14:paraId="5340EB8D">
      <w:pPr>
        <w:tabs>
          <w:tab w:val="left" w:pos="532"/>
        </w:tabs>
        <w:spacing w:line="520" w:lineRule="exact"/>
        <w:ind w:firstLine="640" w:firstLineChars="200"/>
        <w:rPr>
          <w:rStyle w:val="19"/>
          <w:rFonts w:hint="eastAsia" w:eastAsia="仿宋_GB2312"/>
          <w:color w:val="000000"/>
          <w:sz w:val="32"/>
          <w:szCs w:val="32"/>
        </w:rPr>
      </w:pPr>
      <w:r>
        <w:rPr>
          <w:rStyle w:val="19"/>
          <w:rFonts w:hint="eastAsia" w:eastAsia="仿宋_GB2312"/>
          <w:color w:val="000000"/>
          <w:sz w:val="32"/>
          <w:szCs w:val="32"/>
        </w:rPr>
        <w:t>[33]YY/T 0698《最终灭菌医疗器械包装材料》系列标准[S]</w:t>
      </w:r>
      <w:r>
        <w:rPr>
          <w:rFonts w:eastAsia="仿宋_GB2312"/>
          <w:sz w:val="32"/>
          <w:szCs w:val="32"/>
        </w:rPr>
        <w:t>.</w:t>
      </w:r>
    </w:p>
    <w:p w14:paraId="0B1251AF">
      <w:pPr>
        <w:tabs>
          <w:tab w:val="left" w:pos="532"/>
        </w:tabs>
        <w:spacing w:line="520" w:lineRule="exact"/>
        <w:ind w:firstLine="640" w:firstLineChars="200"/>
        <w:rPr>
          <w:rStyle w:val="19"/>
          <w:rFonts w:hint="eastAsia" w:eastAsia="仿宋_GB2312"/>
          <w:color w:val="000000"/>
          <w:sz w:val="32"/>
          <w:szCs w:val="32"/>
        </w:rPr>
      </w:pPr>
      <w:r>
        <w:rPr>
          <w:rStyle w:val="19"/>
          <w:rFonts w:hint="eastAsia" w:eastAsia="仿宋_GB2312"/>
          <w:color w:val="000000"/>
          <w:sz w:val="32"/>
          <w:szCs w:val="32"/>
        </w:rPr>
        <w:t>[34]YY/T 0802</w:t>
      </w:r>
      <w:r>
        <w:rPr>
          <w:rFonts w:eastAsia="仿宋_GB2312"/>
          <w:sz w:val="32"/>
          <w:szCs w:val="32"/>
        </w:rPr>
        <w:t>,</w:t>
      </w:r>
      <w:r>
        <w:rPr>
          <w:rStyle w:val="19"/>
          <w:rFonts w:hint="eastAsia" w:eastAsia="仿宋_GB2312"/>
          <w:color w:val="000000"/>
          <w:sz w:val="32"/>
          <w:szCs w:val="32"/>
        </w:rPr>
        <w:t>医疗器械的处理 医疗器械制造商提供的信息</w:t>
      </w:r>
      <w:r>
        <w:rPr>
          <w:rFonts w:eastAsia="仿宋_GB2312"/>
          <w:sz w:val="32"/>
          <w:szCs w:val="32"/>
        </w:rPr>
        <w:t>[S].</w:t>
      </w:r>
    </w:p>
    <w:p w14:paraId="5971975A">
      <w:pPr>
        <w:pStyle w:val="16"/>
        <w:spacing w:line="520" w:lineRule="exact"/>
        <w:ind w:firstLine="640" w:firstLineChars="200"/>
        <w:rPr>
          <w:rFonts w:ascii="Times New Roman" w:hAnsi="Times New Roman"/>
        </w:rPr>
      </w:pPr>
      <w:r>
        <w:rPr>
          <w:rStyle w:val="19"/>
          <w:rFonts w:ascii="Times New Roman" w:hAnsi="Times New Roman" w:eastAsia="仿宋_GB2312"/>
          <w:color w:val="000000"/>
          <w:kern w:val="2"/>
          <w:sz w:val="32"/>
          <w:szCs w:val="32"/>
        </w:rPr>
        <w:t>[</w:t>
      </w:r>
      <w:r>
        <w:rPr>
          <w:rStyle w:val="19"/>
          <w:rFonts w:hint="eastAsia" w:ascii="Times New Roman" w:hAnsi="Times New Roman" w:eastAsia="仿宋_GB2312"/>
          <w:color w:val="000000"/>
          <w:kern w:val="2"/>
          <w:sz w:val="32"/>
          <w:szCs w:val="32"/>
        </w:rPr>
        <w:t>35</w:t>
      </w:r>
      <w:r>
        <w:rPr>
          <w:rStyle w:val="19"/>
          <w:rFonts w:ascii="Times New Roman" w:hAnsi="Times New Roman" w:eastAsia="仿宋_GB2312"/>
          <w:color w:val="000000"/>
          <w:kern w:val="2"/>
          <w:sz w:val="32"/>
          <w:szCs w:val="32"/>
        </w:rPr>
        <w:t>]</w:t>
      </w:r>
      <w:r>
        <w:rPr>
          <w:rStyle w:val="19"/>
          <w:rFonts w:hint="eastAsia" w:ascii="Times New Roman" w:hAnsi="Times New Roman" w:eastAsia="仿宋_GB2312"/>
          <w:color w:val="000000"/>
          <w:kern w:val="2"/>
          <w:sz w:val="32"/>
          <w:szCs w:val="32"/>
        </w:rPr>
        <w:t>YY/T1543,鼻氧</w:t>
      </w:r>
      <w:r>
        <w:rPr>
          <w:rFonts w:hint="eastAsia" w:ascii="Times New Roman" w:hAnsi="Times New Roman" w:eastAsia="仿宋_GB2312"/>
          <w:kern w:val="2"/>
          <w:sz w:val="32"/>
          <w:szCs w:val="32"/>
        </w:rPr>
        <w:t>管</w:t>
      </w:r>
      <w:r>
        <w:rPr>
          <w:rFonts w:ascii="Times New Roman" w:hAnsi="Times New Roman" w:eastAsia="仿宋_GB2312"/>
          <w:kern w:val="2"/>
          <w:sz w:val="32"/>
          <w:szCs w:val="32"/>
        </w:rPr>
        <w:t>[S].</w:t>
      </w:r>
    </w:p>
    <w:p w14:paraId="38B189DF">
      <w:pPr>
        <w:pStyle w:val="16"/>
        <w:spacing w:line="520" w:lineRule="exact"/>
        <w:ind w:firstLine="640" w:firstLineChars="200"/>
        <w:rPr>
          <w:rStyle w:val="19"/>
          <w:rFonts w:ascii="Times New Roman" w:hAnsi="Times New Roman" w:eastAsia="仿宋_GB2312"/>
          <w:color w:val="000000"/>
          <w:kern w:val="2"/>
          <w:sz w:val="32"/>
          <w:szCs w:val="32"/>
        </w:rPr>
      </w:pPr>
      <w:r>
        <w:rPr>
          <w:rStyle w:val="19"/>
          <w:rFonts w:ascii="Times New Roman" w:hAnsi="Times New Roman" w:eastAsia="仿宋_GB2312"/>
          <w:color w:val="000000"/>
          <w:kern w:val="2"/>
          <w:sz w:val="32"/>
          <w:szCs w:val="32"/>
        </w:rPr>
        <w:t>[</w:t>
      </w:r>
      <w:r>
        <w:rPr>
          <w:rStyle w:val="19"/>
          <w:rFonts w:hint="eastAsia" w:ascii="Times New Roman" w:hAnsi="Times New Roman" w:eastAsia="仿宋_GB2312"/>
          <w:color w:val="000000"/>
          <w:kern w:val="2"/>
          <w:sz w:val="32"/>
          <w:szCs w:val="32"/>
        </w:rPr>
        <w:t>36</w:t>
      </w:r>
      <w:r>
        <w:rPr>
          <w:rStyle w:val="19"/>
          <w:rFonts w:ascii="Times New Roman" w:hAnsi="Times New Roman" w:eastAsia="仿宋_GB2312"/>
          <w:color w:val="000000"/>
          <w:kern w:val="2"/>
          <w:sz w:val="32"/>
          <w:szCs w:val="32"/>
        </w:rPr>
        <w:t>]</w:t>
      </w:r>
      <w:r>
        <w:rPr>
          <w:rStyle w:val="19"/>
          <w:rFonts w:hint="eastAsia" w:ascii="Times New Roman" w:hAnsi="Times New Roman" w:eastAsia="仿宋_GB2312"/>
          <w:color w:val="000000"/>
          <w:kern w:val="2"/>
          <w:sz w:val="32"/>
          <w:szCs w:val="32"/>
        </w:rPr>
        <w:t>YY/T1743,麻醉和呼吸设备 雾化系统和组</w:t>
      </w:r>
      <w:r>
        <w:rPr>
          <w:rFonts w:hint="eastAsia" w:ascii="Times New Roman" w:hAnsi="Times New Roman" w:eastAsia="仿宋_GB2312"/>
          <w:kern w:val="2"/>
          <w:sz w:val="32"/>
          <w:szCs w:val="32"/>
        </w:rPr>
        <w:t>件</w:t>
      </w:r>
      <w:r>
        <w:rPr>
          <w:rFonts w:ascii="Times New Roman" w:hAnsi="Times New Roman" w:eastAsia="仿宋_GB2312"/>
          <w:kern w:val="2"/>
          <w:sz w:val="32"/>
          <w:szCs w:val="32"/>
        </w:rPr>
        <w:t>[S].</w:t>
      </w:r>
    </w:p>
    <w:p w14:paraId="3060C4A9">
      <w:pPr>
        <w:pStyle w:val="16"/>
        <w:spacing w:line="520" w:lineRule="exact"/>
        <w:ind w:firstLine="640" w:firstLineChars="200"/>
        <w:rPr>
          <w:rStyle w:val="19"/>
          <w:rFonts w:ascii="Times New Roman" w:hAnsi="Times New Roman" w:eastAsia="仿宋_GB2312"/>
          <w:color w:val="000000"/>
          <w:kern w:val="2"/>
          <w:sz w:val="32"/>
          <w:szCs w:val="32"/>
        </w:rPr>
      </w:pPr>
      <w:r>
        <w:rPr>
          <w:rFonts w:ascii="Times New Roman" w:hAnsi="Times New Roman" w:eastAsia="仿宋_GB2312"/>
          <w:sz w:val="32"/>
          <w:szCs w:val="32"/>
        </w:rPr>
        <w:t>[</w:t>
      </w:r>
      <w:r>
        <w:rPr>
          <w:rFonts w:hint="eastAsia" w:ascii="Times New Roman" w:hAnsi="Times New Roman" w:eastAsia="仿宋_GB2312"/>
          <w:sz w:val="32"/>
          <w:szCs w:val="32"/>
        </w:rPr>
        <w:t>37</w:t>
      </w:r>
      <w:r>
        <w:rPr>
          <w:rFonts w:ascii="Times New Roman" w:hAnsi="Times New Roman" w:eastAsia="仿宋_GB2312"/>
          <w:sz w:val="32"/>
          <w:szCs w:val="32"/>
        </w:rPr>
        <w:t>]</w:t>
      </w:r>
      <w:r>
        <w:rPr>
          <w:rStyle w:val="19"/>
          <w:rFonts w:hint="eastAsia" w:ascii="Times New Roman" w:hAnsi="Times New Roman" w:eastAsia="仿宋_GB2312"/>
          <w:color w:val="000000"/>
          <w:kern w:val="2"/>
          <w:sz w:val="32"/>
          <w:szCs w:val="32"/>
        </w:rPr>
        <w:t>YY/T1778.1,医疗应用中呼吸气体通路生物相容性评价第1部分：风险管理过程中的评价与</w:t>
      </w:r>
      <w:r>
        <w:rPr>
          <w:rFonts w:hint="eastAsia" w:ascii="Times New Roman" w:hAnsi="Times New Roman" w:eastAsia="仿宋_GB2312"/>
          <w:kern w:val="2"/>
          <w:sz w:val="32"/>
          <w:szCs w:val="32"/>
        </w:rPr>
        <w:t>试验</w:t>
      </w:r>
      <w:r>
        <w:rPr>
          <w:rFonts w:ascii="Times New Roman" w:hAnsi="Times New Roman" w:eastAsia="仿宋_GB2312"/>
          <w:kern w:val="2"/>
          <w:sz w:val="32"/>
          <w:szCs w:val="32"/>
        </w:rPr>
        <w:t>[S].</w:t>
      </w:r>
    </w:p>
    <w:p w14:paraId="5FFA2459">
      <w:pPr>
        <w:tabs>
          <w:tab w:val="left" w:pos="532"/>
        </w:tabs>
        <w:spacing w:line="520" w:lineRule="exact"/>
        <w:ind w:firstLine="640" w:firstLineChars="200"/>
        <w:rPr>
          <w:rFonts w:hint="eastAsia" w:eastAsia="仿宋_GB2312"/>
          <w:sz w:val="32"/>
          <w:szCs w:val="32"/>
        </w:rPr>
      </w:pPr>
      <w:r>
        <w:rPr>
          <w:rStyle w:val="19"/>
          <w:rFonts w:hint="eastAsia" w:eastAsia="仿宋_GB2312"/>
          <w:color w:val="000000"/>
          <w:sz w:val="32"/>
          <w:szCs w:val="32"/>
        </w:rPr>
        <w:t>[38]</w:t>
      </w:r>
      <w:r>
        <w:rPr>
          <w:rFonts w:eastAsia="仿宋_GB2312"/>
          <w:color w:val="000000"/>
          <w:sz w:val="32"/>
          <w:szCs w:val="32"/>
        </w:rPr>
        <w:t>中华人民共和国药典</w:t>
      </w:r>
      <w:r>
        <w:rPr>
          <w:rFonts w:eastAsia="仿宋_GB2312"/>
          <w:sz w:val="32"/>
          <w:szCs w:val="32"/>
        </w:rPr>
        <w:t>[S].</w:t>
      </w:r>
    </w:p>
    <w:p w14:paraId="139B49CF">
      <w:pPr>
        <w:tabs>
          <w:tab w:val="left" w:pos="532"/>
        </w:tabs>
        <w:spacing w:line="520" w:lineRule="exact"/>
        <w:ind w:left="2" w:firstLine="560" w:firstLineChars="200"/>
        <w:rPr>
          <w:rFonts w:hint="eastAsia" w:eastAsia="方正仿宋简体"/>
          <w:sz w:val="28"/>
          <w:szCs w:val="28"/>
        </w:rPr>
        <w:sectPr>
          <w:footerReference r:id="rId5" w:type="first"/>
          <w:footerReference r:id="rId3" w:type="default"/>
          <w:footerReference r:id="rId4" w:type="even"/>
          <w:pgSz w:w="11906" w:h="16838"/>
          <w:pgMar w:top="1701" w:right="1588" w:bottom="1701" w:left="1588" w:header="851" w:footer="1200" w:gutter="0"/>
          <w:pgNumType w:start="171"/>
          <w:cols w:space="720" w:num="1"/>
          <w:docGrid w:type="lines" w:linePitch="312" w:charSpace="0"/>
        </w:sectPr>
      </w:pPr>
    </w:p>
    <w:p w14:paraId="24E980A4">
      <w:pPr>
        <w:spacing w:line="520" w:lineRule="exact"/>
        <w:jc w:val="left"/>
        <w:rPr>
          <w:rStyle w:val="19"/>
          <w:rFonts w:eastAsia="黑体" w:cs="黑体"/>
          <w:sz w:val="32"/>
          <w:szCs w:val="32"/>
        </w:rPr>
      </w:pPr>
      <w:r>
        <w:rPr>
          <w:rStyle w:val="19"/>
          <w:rFonts w:hint="eastAsia" w:eastAsia="黑体" w:cs="黑体"/>
          <w:sz w:val="32"/>
          <w:szCs w:val="32"/>
        </w:rPr>
        <w:t>附表</w:t>
      </w:r>
    </w:p>
    <w:p w14:paraId="62431FD1">
      <w:pPr>
        <w:spacing w:line="520" w:lineRule="exact"/>
        <w:jc w:val="left"/>
        <w:rPr>
          <w:rStyle w:val="19"/>
          <w:rFonts w:hint="eastAsia" w:eastAsia="黑体" w:cs="黑体"/>
          <w:sz w:val="32"/>
          <w:szCs w:val="32"/>
        </w:rPr>
      </w:pPr>
    </w:p>
    <w:p w14:paraId="6A8DFACF">
      <w:pPr>
        <w:spacing w:line="520" w:lineRule="exact"/>
        <w:jc w:val="center"/>
        <w:rPr>
          <w:rStyle w:val="19"/>
          <w:rFonts w:hint="eastAsia" w:ascii="方正小标宋简体" w:eastAsia="方正小标宋简体" w:cs="黑体"/>
          <w:sz w:val="44"/>
          <w:szCs w:val="44"/>
        </w:rPr>
      </w:pPr>
      <w:r>
        <w:rPr>
          <w:rStyle w:val="19"/>
          <w:rFonts w:hint="eastAsia" w:ascii="方正小标宋简体" w:eastAsia="方正小标宋简体" w:cs="黑体"/>
          <w:sz w:val="44"/>
          <w:szCs w:val="44"/>
        </w:rPr>
        <w:t>产品主要危险</w:t>
      </w:r>
    </w:p>
    <w:p w14:paraId="58868771">
      <w:pPr>
        <w:spacing w:line="520" w:lineRule="exact"/>
        <w:rPr>
          <w:rStyle w:val="19"/>
          <w:rFonts w:hint="eastAsia" w:eastAsia="黑体" w:cs="黑体"/>
          <w:sz w:val="28"/>
          <w:szCs w:val="28"/>
        </w:rPr>
      </w:pP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7"/>
        <w:gridCol w:w="3640"/>
        <w:gridCol w:w="2976"/>
      </w:tblGrid>
      <w:tr w14:paraId="059A1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494" w:hRule="atLeast"/>
          <w:tblHeader/>
          <w:jc w:val="center"/>
        </w:trPr>
        <w:tc>
          <w:tcPr>
            <w:tcW w:w="1997" w:type="dxa"/>
            <w:noWrap w:val="0"/>
            <w:vAlign w:val="center"/>
          </w:tcPr>
          <w:p w14:paraId="5C69BBE3">
            <w:pPr>
              <w:spacing w:line="400" w:lineRule="exact"/>
              <w:jc w:val="center"/>
              <w:rPr>
                <w:rFonts w:hint="eastAsia" w:eastAsia="仿宋_GB2312" w:cs="仿宋_GB2312"/>
                <w:b/>
                <w:sz w:val="28"/>
                <w:szCs w:val="28"/>
              </w:rPr>
            </w:pPr>
            <w:r>
              <w:rPr>
                <w:rFonts w:hint="eastAsia" w:eastAsia="仿宋_GB2312" w:cs="仿宋_GB2312"/>
                <w:b/>
                <w:sz w:val="28"/>
                <w:szCs w:val="28"/>
              </w:rPr>
              <w:t>危险的分类</w:t>
            </w:r>
          </w:p>
        </w:tc>
        <w:tc>
          <w:tcPr>
            <w:tcW w:w="3640" w:type="dxa"/>
            <w:noWrap w:val="0"/>
            <w:vAlign w:val="center"/>
          </w:tcPr>
          <w:p w14:paraId="167A2525">
            <w:pPr>
              <w:spacing w:line="400" w:lineRule="exact"/>
              <w:jc w:val="center"/>
              <w:rPr>
                <w:rFonts w:hint="eastAsia" w:eastAsia="仿宋_GB2312" w:cs="仿宋_GB2312"/>
                <w:b/>
                <w:sz w:val="28"/>
                <w:szCs w:val="28"/>
              </w:rPr>
            </w:pPr>
            <w:r>
              <w:rPr>
                <w:rFonts w:hint="eastAsia" w:eastAsia="仿宋_GB2312" w:cs="仿宋_GB2312"/>
                <w:b/>
                <w:sz w:val="28"/>
                <w:szCs w:val="28"/>
              </w:rPr>
              <w:t>危险的形成因素</w:t>
            </w:r>
          </w:p>
        </w:tc>
        <w:tc>
          <w:tcPr>
            <w:tcW w:w="2976" w:type="dxa"/>
            <w:noWrap w:val="0"/>
            <w:vAlign w:val="center"/>
          </w:tcPr>
          <w:p w14:paraId="3CF02D02">
            <w:pPr>
              <w:spacing w:line="400" w:lineRule="exact"/>
              <w:jc w:val="center"/>
              <w:rPr>
                <w:rFonts w:hint="eastAsia" w:eastAsia="仿宋_GB2312" w:cs="仿宋_GB2312"/>
                <w:b/>
                <w:sz w:val="28"/>
                <w:szCs w:val="28"/>
              </w:rPr>
            </w:pPr>
            <w:r>
              <w:rPr>
                <w:rFonts w:hint="eastAsia" w:eastAsia="仿宋_GB2312" w:cs="仿宋_GB2312"/>
                <w:b/>
                <w:sz w:val="28"/>
                <w:szCs w:val="28"/>
              </w:rPr>
              <w:t>可能的后果</w:t>
            </w:r>
          </w:p>
        </w:tc>
      </w:tr>
      <w:tr w14:paraId="75106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322" w:hRule="atLeast"/>
          <w:jc w:val="center"/>
        </w:trPr>
        <w:tc>
          <w:tcPr>
            <w:tcW w:w="1997" w:type="dxa"/>
            <w:vMerge w:val="restart"/>
            <w:noWrap w:val="0"/>
            <w:vAlign w:val="center"/>
          </w:tcPr>
          <w:p w14:paraId="2D146016">
            <w:pPr>
              <w:spacing w:line="400" w:lineRule="exact"/>
              <w:jc w:val="center"/>
              <w:rPr>
                <w:rFonts w:hint="eastAsia" w:eastAsia="仿宋_GB2312" w:cs="仿宋_GB2312"/>
                <w:sz w:val="28"/>
                <w:szCs w:val="28"/>
              </w:rPr>
            </w:pPr>
            <w:r>
              <w:rPr>
                <w:rFonts w:hint="eastAsia" w:eastAsia="仿宋_GB2312" w:cs="仿宋_GB2312"/>
                <w:sz w:val="28"/>
                <w:szCs w:val="28"/>
              </w:rPr>
              <w:t>生物学危险</w:t>
            </w:r>
          </w:p>
        </w:tc>
        <w:tc>
          <w:tcPr>
            <w:tcW w:w="3640" w:type="dxa"/>
            <w:noWrap w:val="0"/>
            <w:vAlign w:val="center"/>
          </w:tcPr>
          <w:p w14:paraId="358CBC4A">
            <w:pPr>
              <w:spacing w:line="400" w:lineRule="exact"/>
              <w:jc w:val="left"/>
              <w:rPr>
                <w:rFonts w:hint="eastAsia" w:eastAsia="仿宋_GB2312" w:cs="仿宋_GB2312"/>
                <w:sz w:val="28"/>
                <w:szCs w:val="28"/>
              </w:rPr>
            </w:pPr>
            <w:r>
              <w:rPr>
                <w:rFonts w:hint="eastAsia" w:eastAsia="仿宋_GB2312" w:cs="仿宋_GB2312"/>
                <w:sz w:val="28"/>
                <w:szCs w:val="28"/>
              </w:rPr>
              <w:t>生产环境控制不好；灭菌操作不严格；包装破损；使用时操作不规范。</w:t>
            </w:r>
          </w:p>
        </w:tc>
        <w:tc>
          <w:tcPr>
            <w:tcW w:w="2976" w:type="dxa"/>
            <w:noWrap w:val="0"/>
            <w:vAlign w:val="center"/>
          </w:tcPr>
          <w:p w14:paraId="44E698CE">
            <w:pPr>
              <w:spacing w:line="400" w:lineRule="exact"/>
              <w:jc w:val="left"/>
              <w:rPr>
                <w:rFonts w:hint="eastAsia" w:eastAsia="仿宋_GB2312" w:cs="仿宋_GB2312"/>
                <w:sz w:val="28"/>
                <w:szCs w:val="28"/>
              </w:rPr>
            </w:pPr>
            <w:r>
              <w:rPr>
                <w:rFonts w:hint="eastAsia" w:eastAsia="仿宋_GB2312" w:cs="仿宋_GB2312"/>
                <w:sz w:val="28"/>
                <w:szCs w:val="28"/>
              </w:rPr>
              <w:t>产品带菌，引起患者感染。</w:t>
            </w:r>
          </w:p>
        </w:tc>
      </w:tr>
      <w:tr w14:paraId="579AB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922" w:hRule="atLeast"/>
          <w:jc w:val="center"/>
        </w:trPr>
        <w:tc>
          <w:tcPr>
            <w:tcW w:w="1997" w:type="dxa"/>
            <w:vMerge w:val="continue"/>
            <w:noWrap w:val="0"/>
            <w:vAlign w:val="center"/>
          </w:tcPr>
          <w:p w14:paraId="49E9E927">
            <w:pPr>
              <w:spacing w:line="400" w:lineRule="exact"/>
              <w:jc w:val="center"/>
              <w:rPr>
                <w:rFonts w:hint="eastAsia" w:eastAsia="仿宋_GB2312" w:cs="仿宋_GB2312"/>
                <w:sz w:val="28"/>
                <w:szCs w:val="28"/>
              </w:rPr>
            </w:pPr>
          </w:p>
        </w:tc>
        <w:tc>
          <w:tcPr>
            <w:tcW w:w="3640" w:type="dxa"/>
            <w:noWrap w:val="0"/>
            <w:vAlign w:val="center"/>
          </w:tcPr>
          <w:p w14:paraId="1FB64370">
            <w:pPr>
              <w:spacing w:line="400" w:lineRule="exact"/>
              <w:jc w:val="left"/>
              <w:rPr>
                <w:rFonts w:hint="eastAsia" w:eastAsia="仿宋_GB2312" w:cs="仿宋_GB2312"/>
                <w:sz w:val="28"/>
                <w:szCs w:val="28"/>
              </w:rPr>
            </w:pPr>
            <w:r>
              <w:rPr>
                <w:rFonts w:hint="eastAsia" w:eastAsia="仿宋_GB2312" w:cs="仿宋_GB2312"/>
                <w:sz w:val="28"/>
                <w:szCs w:val="28"/>
              </w:rPr>
              <w:t>产品清洁度不好；未按照工艺要求配料；添加剂或助剂使用比例不正确。</w:t>
            </w:r>
          </w:p>
        </w:tc>
        <w:tc>
          <w:tcPr>
            <w:tcW w:w="2976" w:type="dxa"/>
            <w:noWrap w:val="0"/>
            <w:vAlign w:val="center"/>
          </w:tcPr>
          <w:p w14:paraId="1BB3A4A5">
            <w:pPr>
              <w:spacing w:line="400" w:lineRule="exact"/>
              <w:jc w:val="left"/>
              <w:rPr>
                <w:rFonts w:hint="eastAsia" w:eastAsia="仿宋_GB2312" w:cs="仿宋_GB2312"/>
                <w:sz w:val="28"/>
                <w:szCs w:val="28"/>
              </w:rPr>
            </w:pPr>
            <w:r>
              <w:rPr>
                <w:rFonts w:hint="eastAsia" w:eastAsia="仿宋_GB2312" w:cs="仿宋_GB2312"/>
                <w:sz w:val="28"/>
                <w:szCs w:val="28"/>
              </w:rPr>
              <w:t>小分子物质残留量过大，造成毒性危害。</w:t>
            </w:r>
          </w:p>
        </w:tc>
      </w:tr>
      <w:tr w14:paraId="7090C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jc w:val="center"/>
        </w:trPr>
        <w:tc>
          <w:tcPr>
            <w:tcW w:w="1997" w:type="dxa"/>
            <w:vMerge w:val="continue"/>
            <w:noWrap w:val="0"/>
            <w:vAlign w:val="center"/>
          </w:tcPr>
          <w:p w14:paraId="6B69754E">
            <w:pPr>
              <w:spacing w:line="400" w:lineRule="exact"/>
              <w:jc w:val="center"/>
              <w:rPr>
                <w:rFonts w:hint="eastAsia" w:eastAsia="仿宋_GB2312" w:cs="仿宋_GB2312"/>
                <w:sz w:val="28"/>
                <w:szCs w:val="28"/>
              </w:rPr>
            </w:pPr>
          </w:p>
        </w:tc>
        <w:tc>
          <w:tcPr>
            <w:tcW w:w="3640" w:type="dxa"/>
            <w:noWrap w:val="0"/>
            <w:vAlign w:val="center"/>
          </w:tcPr>
          <w:p w14:paraId="31582803">
            <w:pPr>
              <w:spacing w:line="400" w:lineRule="exact"/>
              <w:jc w:val="left"/>
              <w:rPr>
                <w:rFonts w:hint="eastAsia" w:eastAsia="仿宋_GB2312" w:cs="仿宋_GB2312"/>
                <w:sz w:val="28"/>
                <w:szCs w:val="28"/>
              </w:rPr>
            </w:pPr>
            <w:r>
              <w:rPr>
                <w:rFonts w:hint="eastAsia" w:eastAsia="仿宋_GB2312" w:cs="仿宋_GB2312"/>
                <w:sz w:val="28"/>
                <w:szCs w:val="28"/>
              </w:rPr>
              <w:t>原材料控制不严；生产工艺控制不严；后处理未达到要求。</w:t>
            </w:r>
          </w:p>
        </w:tc>
        <w:tc>
          <w:tcPr>
            <w:tcW w:w="2976" w:type="dxa"/>
            <w:noWrap w:val="0"/>
            <w:vAlign w:val="center"/>
          </w:tcPr>
          <w:p w14:paraId="219F6D4F">
            <w:pPr>
              <w:spacing w:line="400" w:lineRule="exact"/>
              <w:jc w:val="left"/>
              <w:rPr>
                <w:rFonts w:hint="eastAsia" w:eastAsia="仿宋_GB2312" w:cs="仿宋_GB2312"/>
                <w:sz w:val="28"/>
                <w:szCs w:val="28"/>
              </w:rPr>
            </w:pPr>
            <w:r>
              <w:rPr>
                <w:rFonts w:hint="eastAsia" w:eastAsia="仿宋_GB2312" w:cs="仿宋_GB2312"/>
                <w:sz w:val="28"/>
                <w:szCs w:val="28"/>
              </w:rPr>
              <w:t>引入有害物质，造成毒性危害；生物相容性不符合要求。</w:t>
            </w:r>
          </w:p>
        </w:tc>
      </w:tr>
      <w:tr w14:paraId="2B4EB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611" w:hRule="atLeast"/>
          <w:jc w:val="center"/>
        </w:trPr>
        <w:tc>
          <w:tcPr>
            <w:tcW w:w="1997" w:type="dxa"/>
            <w:vMerge w:val="continue"/>
            <w:noWrap w:val="0"/>
            <w:vAlign w:val="center"/>
          </w:tcPr>
          <w:p w14:paraId="5CD7F149">
            <w:pPr>
              <w:spacing w:line="400" w:lineRule="exact"/>
              <w:jc w:val="center"/>
              <w:rPr>
                <w:rFonts w:hint="eastAsia" w:eastAsia="仿宋_GB2312" w:cs="仿宋_GB2312"/>
                <w:sz w:val="28"/>
                <w:szCs w:val="28"/>
              </w:rPr>
            </w:pPr>
          </w:p>
        </w:tc>
        <w:tc>
          <w:tcPr>
            <w:tcW w:w="3640" w:type="dxa"/>
            <w:noWrap w:val="0"/>
            <w:vAlign w:val="center"/>
          </w:tcPr>
          <w:p w14:paraId="7B803365">
            <w:pPr>
              <w:spacing w:line="400" w:lineRule="exact"/>
              <w:jc w:val="left"/>
              <w:rPr>
                <w:rFonts w:hint="eastAsia" w:eastAsia="仿宋_GB2312" w:cs="仿宋_GB2312"/>
                <w:sz w:val="28"/>
                <w:szCs w:val="28"/>
              </w:rPr>
            </w:pPr>
            <w:r>
              <w:rPr>
                <w:rFonts w:hint="eastAsia" w:eastAsia="仿宋_GB2312" w:cs="仿宋_GB2312"/>
                <w:sz w:val="28"/>
                <w:szCs w:val="28"/>
              </w:rPr>
              <w:t>使用不当、标识不清。</w:t>
            </w:r>
          </w:p>
        </w:tc>
        <w:tc>
          <w:tcPr>
            <w:tcW w:w="2976" w:type="dxa"/>
            <w:noWrap w:val="0"/>
            <w:vAlign w:val="center"/>
          </w:tcPr>
          <w:p w14:paraId="5384194C">
            <w:pPr>
              <w:spacing w:line="400" w:lineRule="exact"/>
              <w:jc w:val="left"/>
              <w:rPr>
                <w:rFonts w:hint="eastAsia" w:eastAsia="仿宋_GB2312" w:cs="仿宋_GB2312"/>
                <w:sz w:val="28"/>
                <w:szCs w:val="28"/>
              </w:rPr>
            </w:pPr>
            <w:r>
              <w:rPr>
                <w:rFonts w:hint="eastAsia" w:eastAsia="仿宋_GB2312" w:cs="仿宋_GB2312"/>
                <w:sz w:val="28"/>
                <w:szCs w:val="28"/>
              </w:rPr>
              <w:t>引起感染、交叉感染。</w:t>
            </w:r>
          </w:p>
        </w:tc>
      </w:tr>
      <w:tr w14:paraId="4541D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jc w:val="center"/>
        </w:trPr>
        <w:tc>
          <w:tcPr>
            <w:tcW w:w="1997" w:type="dxa"/>
            <w:vMerge w:val="restart"/>
            <w:noWrap w:val="0"/>
            <w:vAlign w:val="center"/>
          </w:tcPr>
          <w:p w14:paraId="3BFB6567">
            <w:pPr>
              <w:spacing w:line="400" w:lineRule="exact"/>
              <w:jc w:val="center"/>
              <w:rPr>
                <w:rFonts w:hint="eastAsia" w:eastAsia="仿宋_GB2312" w:cs="仿宋_GB2312"/>
                <w:color w:val="000000"/>
                <w:sz w:val="28"/>
                <w:szCs w:val="28"/>
              </w:rPr>
            </w:pPr>
            <w:r>
              <w:rPr>
                <w:rFonts w:hint="eastAsia" w:eastAsia="仿宋_GB2312" w:cs="仿宋_GB2312"/>
                <w:sz w:val="28"/>
                <w:szCs w:val="28"/>
              </w:rPr>
              <w:t>环境危险</w:t>
            </w:r>
          </w:p>
        </w:tc>
        <w:tc>
          <w:tcPr>
            <w:tcW w:w="3640" w:type="dxa"/>
            <w:noWrap w:val="0"/>
            <w:vAlign w:val="center"/>
          </w:tcPr>
          <w:p w14:paraId="4DC3470D">
            <w:pPr>
              <w:spacing w:line="400" w:lineRule="exact"/>
              <w:jc w:val="left"/>
              <w:rPr>
                <w:rFonts w:hint="eastAsia" w:eastAsia="仿宋_GB2312" w:cs="仿宋_GB2312"/>
                <w:sz w:val="28"/>
                <w:szCs w:val="28"/>
              </w:rPr>
            </w:pPr>
            <w:r>
              <w:rPr>
                <w:rFonts w:hint="eastAsia" w:eastAsia="仿宋_GB2312" w:cs="仿宋_GB2312"/>
                <w:sz w:val="28"/>
                <w:szCs w:val="28"/>
              </w:rPr>
              <w:t>储运条件（如温度、湿度）不符合要求。</w:t>
            </w:r>
          </w:p>
        </w:tc>
        <w:tc>
          <w:tcPr>
            <w:tcW w:w="2976" w:type="dxa"/>
            <w:noWrap w:val="0"/>
            <w:vAlign w:val="center"/>
          </w:tcPr>
          <w:p w14:paraId="40B7E2B4">
            <w:pPr>
              <w:spacing w:line="400" w:lineRule="exact"/>
              <w:jc w:val="left"/>
              <w:rPr>
                <w:rFonts w:hint="eastAsia" w:eastAsia="仿宋_GB2312" w:cs="仿宋_GB2312"/>
                <w:sz w:val="28"/>
                <w:szCs w:val="28"/>
              </w:rPr>
            </w:pPr>
            <w:r>
              <w:rPr>
                <w:rFonts w:hint="eastAsia" w:eastAsia="仿宋_GB2312" w:cs="仿宋_GB2312"/>
                <w:sz w:val="28"/>
                <w:szCs w:val="28"/>
              </w:rPr>
              <w:t>产品老化；无菌有效期缩短。</w:t>
            </w:r>
          </w:p>
        </w:tc>
      </w:tr>
      <w:tr w14:paraId="789A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jc w:val="center"/>
        </w:trPr>
        <w:tc>
          <w:tcPr>
            <w:tcW w:w="1997" w:type="dxa"/>
            <w:vMerge w:val="continue"/>
            <w:noWrap w:val="0"/>
            <w:vAlign w:val="center"/>
          </w:tcPr>
          <w:p w14:paraId="4C181A91">
            <w:pPr>
              <w:spacing w:line="400" w:lineRule="exact"/>
              <w:jc w:val="center"/>
              <w:rPr>
                <w:rFonts w:hint="eastAsia" w:eastAsia="仿宋_GB2312" w:cs="仿宋_GB2312"/>
                <w:sz w:val="28"/>
                <w:szCs w:val="28"/>
              </w:rPr>
            </w:pPr>
          </w:p>
        </w:tc>
        <w:tc>
          <w:tcPr>
            <w:tcW w:w="3640" w:type="dxa"/>
            <w:noWrap w:val="0"/>
            <w:vAlign w:val="center"/>
          </w:tcPr>
          <w:p w14:paraId="3372EF38">
            <w:pPr>
              <w:spacing w:line="400" w:lineRule="exact"/>
              <w:jc w:val="left"/>
              <w:rPr>
                <w:rFonts w:hint="eastAsia" w:eastAsia="仿宋_GB2312" w:cs="仿宋_GB2312"/>
                <w:sz w:val="28"/>
                <w:szCs w:val="28"/>
              </w:rPr>
            </w:pPr>
            <w:r>
              <w:rPr>
                <w:rFonts w:hint="eastAsia" w:eastAsia="仿宋_GB2312" w:cs="仿宋_GB2312"/>
                <w:sz w:val="28"/>
                <w:szCs w:val="28"/>
              </w:rPr>
              <w:t>储运、使用过程中发生意外的机械性破坏。</w:t>
            </w:r>
          </w:p>
        </w:tc>
        <w:tc>
          <w:tcPr>
            <w:tcW w:w="2976" w:type="dxa"/>
            <w:noWrap w:val="0"/>
            <w:vAlign w:val="center"/>
          </w:tcPr>
          <w:p w14:paraId="39BA9DBE">
            <w:pPr>
              <w:spacing w:line="400" w:lineRule="exact"/>
              <w:jc w:val="left"/>
              <w:rPr>
                <w:rFonts w:hint="eastAsia" w:eastAsia="仿宋_GB2312" w:cs="仿宋_GB2312"/>
                <w:sz w:val="28"/>
                <w:szCs w:val="28"/>
              </w:rPr>
            </w:pPr>
            <w:r>
              <w:rPr>
                <w:rFonts w:hint="eastAsia" w:eastAsia="仿宋_GB2312" w:cs="仿宋_GB2312"/>
                <w:sz w:val="28"/>
                <w:szCs w:val="28"/>
              </w:rPr>
              <w:t>产品使用性能无法得到保证。</w:t>
            </w:r>
          </w:p>
        </w:tc>
      </w:tr>
      <w:tr w14:paraId="0C9F1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jc w:val="center"/>
        </w:trPr>
        <w:tc>
          <w:tcPr>
            <w:tcW w:w="1997" w:type="dxa"/>
            <w:vMerge w:val="continue"/>
            <w:tcBorders>
              <w:bottom w:val="single" w:color="auto" w:sz="4" w:space="0"/>
            </w:tcBorders>
            <w:noWrap w:val="0"/>
            <w:vAlign w:val="center"/>
          </w:tcPr>
          <w:p w14:paraId="6C4F6C18">
            <w:pPr>
              <w:spacing w:line="400" w:lineRule="exact"/>
              <w:jc w:val="center"/>
              <w:rPr>
                <w:rFonts w:hint="eastAsia" w:eastAsia="仿宋_GB2312" w:cs="仿宋_GB2312"/>
                <w:sz w:val="28"/>
                <w:szCs w:val="28"/>
              </w:rPr>
            </w:pPr>
          </w:p>
        </w:tc>
        <w:tc>
          <w:tcPr>
            <w:tcW w:w="3640" w:type="dxa"/>
            <w:tcBorders>
              <w:bottom w:val="single" w:color="auto" w:sz="4" w:space="0"/>
            </w:tcBorders>
            <w:noWrap w:val="0"/>
            <w:vAlign w:val="center"/>
          </w:tcPr>
          <w:p w14:paraId="4BD7F0BC">
            <w:pPr>
              <w:spacing w:line="400" w:lineRule="exact"/>
              <w:jc w:val="left"/>
              <w:rPr>
                <w:rFonts w:hint="eastAsia" w:eastAsia="仿宋_GB2312" w:cs="仿宋_GB2312"/>
                <w:sz w:val="28"/>
                <w:szCs w:val="28"/>
              </w:rPr>
            </w:pPr>
            <w:r>
              <w:rPr>
                <w:rFonts w:hint="eastAsia" w:eastAsia="仿宋_GB2312" w:cs="仿宋_GB2312"/>
                <w:sz w:val="28"/>
                <w:szCs w:val="28"/>
              </w:rPr>
              <w:t>使用后的产品没有按照要求集中销毁。</w:t>
            </w:r>
          </w:p>
        </w:tc>
        <w:tc>
          <w:tcPr>
            <w:tcW w:w="2976" w:type="dxa"/>
            <w:tcBorders>
              <w:bottom w:val="single" w:color="auto" w:sz="4" w:space="0"/>
            </w:tcBorders>
            <w:noWrap w:val="0"/>
            <w:vAlign w:val="center"/>
          </w:tcPr>
          <w:p w14:paraId="50ABDCDA">
            <w:pPr>
              <w:spacing w:line="400" w:lineRule="exact"/>
              <w:jc w:val="left"/>
              <w:rPr>
                <w:rFonts w:hint="eastAsia" w:eastAsia="仿宋_GB2312" w:cs="仿宋_GB2312"/>
                <w:sz w:val="28"/>
                <w:szCs w:val="28"/>
              </w:rPr>
            </w:pPr>
            <w:r>
              <w:rPr>
                <w:rFonts w:hint="eastAsia" w:eastAsia="仿宋_GB2312" w:cs="仿宋_GB2312"/>
                <w:sz w:val="28"/>
                <w:szCs w:val="28"/>
              </w:rPr>
              <w:t>造成环境污染或交叉感染。</w:t>
            </w:r>
          </w:p>
        </w:tc>
      </w:tr>
      <w:tr w14:paraId="70AF3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937" w:hRule="atLeast"/>
          <w:jc w:val="center"/>
        </w:trPr>
        <w:tc>
          <w:tcPr>
            <w:tcW w:w="1997" w:type="dxa"/>
            <w:vMerge w:val="restart"/>
            <w:noWrap w:val="0"/>
            <w:vAlign w:val="center"/>
          </w:tcPr>
          <w:p w14:paraId="2881524F">
            <w:pPr>
              <w:spacing w:line="400" w:lineRule="exact"/>
              <w:jc w:val="center"/>
              <w:rPr>
                <w:rFonts w:hint="eastAsia" w:eastAsia="仿宋_GB2312" w:cs="仿宋_GB2312"/>
                <w:sz w:val="28"/>
                <w:szCs w:val="28"/>
              </w:rPr>
            </w:pPr>
            <w:r>
              <w:rPr>
                <w:rFonts w:hint="eastAsia" w:eastAsia="仿宋_GB2312" w:cs="仿宋_GB2312"/>
                <w:sz w:val="28"/>
                <w:szCs w:val="28"/>
              </w:rPr>
              <w:t>与医疗器械使用有关的危险</w:t>
            </w:r>
          </w:p>
        </w:tc>
        <w:tc>
          <w:tcPr>
            <w:tcW w:w="3640" w:type="dxa"/>
            <w:tcBorders>
              <w:bottom w:val="single" w:color="auto" w:sz="4" w:space="0"/>
            </w:tcBorders>
            <w:noWrap w:val="0"/>
            <w:vAlign w:val="center"/>
          </w:tcPr>
          <w:p w14:paraId="25F972C5">
            <w:pPr>
              <w:spacing w:line="400" w:lineRule="exact"/>
              <w:jc w:val="left"/>
              <w:rPr>
                <w:rFonts w:hint="eastAsia" w:eastAsia="仿宋_GB2312" w:cs="仿宋_GB2312"/>
                <w:sz w:val="28"/>
                <w:szCs w:val="28"/>
              </w:rPr>
            </w:pPr>
            <w:r>
              <w:rPr>
                <w:rFonts w:hint="eastAsia" w:eastAsia="仿宋_GB2312" w:cs="仿宋_GB2312"/>
                <w:sz w:val="28"/>
                <w:szCs w:val="28"/>
              </w:rPr>
              <w:t>标记不清晰、错误；没有按照要求进行标记。</w:t>
            </w:r>
          </w:p>
        </w:tc>
        <w:tc>
          <w:tcPr>
            <w:tcW w:w="2976" w:type="dxa"/>
            <w:tcBorders>
              <w:bottom w:val="single" w:color="auto" w:sz="4" w:space="0"/>
            </w:tcBorders>
            <w:noWrap w:val="0"/>
            <w:vAlign w:val="center"/>
          </w:tcPr>
          <w:p w14:paraId="3F6D1BCE">
            <w:pPr>
              <w:spacing w:line="400" w:lineRule="exact"/>
              <w:jc w:val="left"/>
              <w:rPr>
                <w:rFonts w:hint="eastAsia" w:eastAsia="仿宋_GB2312" w:cs="仿宋_GB2312"/>
                <w:sz w:val="28"/>
                <w:szCs w:val="28"/>
              </w:rPr>
            </w:pPr>
            <w:r>
              <w:rPr>
                <w:rFonts w:hint="eastAsia" w:eastAsia="仿宋_GB2312" w:cs="仿宋_GB2312"/>
                <w:sz w:val="28"/>
                <w:szCs w:val="28"/>
              </w:rPr>
              <w:t>错误使用；储存错误；产品辨别错误。</w:t>
            </w:r>
          </w:p>
        </w:tc>
      </w:tr>
      <w:tr w14:paraId="73ABE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jc w:val="center"/>
        </w:trPr>
        <w:tc>
          <w:tcPr>
            <w:tcW w:w="1997" w:type="dxa"/>
            <w:vMerge w:val="continue"/>
            <w:noWrap w:val="0"/>
            <w:vAlign w:val="center"/>
          </w:tcPr>
          <w:p w14:paraId="5F5CEA3E">
            <w:pPr>
              <w:spacing w:line="400" w:lineRule="exact"/>
              <w:jc w:val="center"/>
              <w:rPr>
                <w:rFonts w:hint="eastAsia" w:eastAsia="仿宋_GB2312" w:cs="仿宋_GB2312"/>
                <w:sz w:val="28"/>
                <w:szCs w:val="28"/>
              </w:rPr>
            </w:pPr>
          </w:p>
        </w:tc>
        <w:tc>
          <w:tcPr>
            <w:tcW w:w="3640" w:type="dxa"/>
            <w:tcBorders>
              <w:top w:val="single" w:color="auto" w:sz="4" w:space="0"/>
            </w:tcBorders>
            <w:noWrap w:val="0"/>
            <w:vAlign w:val="center"/>
          </w:tcPr>
          <w:p w14:paraId="6FC122E3">
            <w:pPr>
              <w:spacing w:line="400" w:lineRule="exact"/>
              <w:jc w:val="left"/>
              <w:rPr>
                <w:rFonts w:hint="eastAsia" w:eastAsia="仿宋_GB2312" w:cs="仿宋_GB2312"/>
                <w:sz w:val="28"/>
                <w:szCs w:val="28"/>
              </w:rPr>
            </w:pPr>
            <w:r>
              <w:rPr>
                <w:rFonts w:hint="eastAsia" w:eastAsia="仿宋_GB2312" w:cs="仿宋_GB2312"/>
                <w:sz w:val="28"/>
                <w:szCs w:val="28"/>
              </w:rPr>
              <w:t>包装破损无法识别；操作要点不突出；不适当的操作说明。</w:t>
            </w:r>
          </w:p>
        </w:tc>
        <w:tc>
          <w:tcPr>
            <w:tcW w:w="2976" w:type="dxa"/>
            <w:tcBorders>
              <w:top w:val="single" w:color="auto" w:sz="4" w:space="0"/>
            </w:tcBorders>
            <w:noWrap w:val="0"/>
            <w:vAlign w:val="center"/>
          </w:tcPr>
          <w:p w14:paraId="60B8E3C3">
            <w:pPr>
              <w:spacing w:line="400" w:lineRule="exact"/>
              <w:jc w:val="left"/>
              <w:rPr>
                <w:rFonts w:hint="eastAsia" w:eastAsia="仿宋_GB2312" w:cs="仿宋_GB2312"/>
                <w:sz w:val="28"/>
                <w:szCs w:val="28"/>
              </w:rPr>
            </w:pPr>
            <w:r>
              <w:rPr>
                <w:rFonts w:hint="eastAsia" w:eastAsia="仿宋_GB2312" w:cs="仿宋_GB2312"/>
                <w:sz w:val="28"/>
                <w:szCs w:val="28"/>
              </w:rPr>
              <w:t>无法保证使用安全性；导致操作失误。</w:t>
            </w:r>
          </w:p>
        </w:tc>
      </w:tr>
      <w:tr w14:paraId="73CA7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90" w:hRule="atLeast"/>
          <w:jc w:val="center"/>
        </w:trPr>
        <w:tc>
          <w:tcPr>
            <w:tcW w:w="1997" w:type="dxa"/>
            <w:vMerge w:val="continue"/>
            <w:noWrap w:val="0"/>
            <w:vAlign w:val="center"/>
          </w:tcPr>
          <w:p w14:paraId="1BB2D08F">
            <w:pPr>
              <w:spacing w:line="400" w:lineRule="exact"/>
              <w:jc w:val="center"/>
              <w:rPr>
                <w:rFonts w:hint="eastAsia" w:eastAsia="仿宋_GB2312" w:cs="仿宋_GB2312"/>
                <w:color w:val="000000"/>
                <w:sz w:val="28"/>
                <w:szCs w:val="28"/>
              </w:rPr>
            </w:pPr>
          </w:p>
        </w:tc>
        <w:tc>
          <w:tcPr>
            <w:tcW w:w="3640" w:type="dxa"/>
            <w:noWrap w:val="0"/>
            <w:vAlign w:val="center"/>
          </w:tcPr>
          <w:p w14:paraId="16825E5A">
            <w:pPr>
              <w:spacing w:line="400" w:lineRule="exact"/>
              <w:jc w:val="left"/>
              <w:rPr>
                <w:rFonts w:hint="eastAsia" w:eastAsia="仿宋_GB2312" w:cs="仿宋_GB2312"/>
                <w:sz w:val="28"/>
                <w:szCs w:val="28"/>
              </w:rPr>
            </w:pPr>
            <w:r>
              <w:rPr>
                <w:rFonts w:hint="eastAsia" w:eastAsia="仿宋_GB2312" w:cs="仿宋_GB2312"/>
                <w:sz w:val="28"/>
                <w:szCs w:val="28"/>
              </w:rPr>
              <w:t>由不熟练/未经培训的人员使用。</w:t>
            </w:r>
          </w:p>
        </w:tc>
        <w:tc>
          <w:tcPr>
            <w:tcW w:w="2976" w:type="dxa"/>
            <w:noWrap w:val="0"/>
            <w:vAlign w:val="center"/>
          </w:tcPr>
          <w:p w14:paraId="79BDFF2A">
            <w:pPr>
              <w:spacing w:line="400" w:lineRule="exact"/>
              <w:jc w:val="left"/>
              <w:rPr>
                <w:rFonts w:hint="eastAsia" w:eastAsia="仿宋_GB2312" w:cs="仿宋_GB2312"/>
                <w:sz w:val="28"/>
                <w:szCs w:val="28"/>
              </w:rPr>
            </w:pPr>
            <w:r>
              <w:rPr>
                <w:rFonts w:hint="eastAsia" w:eastAsia="仿宋_GB2312" w:cs="仿宋_GB2312"/>
                <w:sz w:val="28"/>
                <w:szCs w:val="28"/>
              </w:rPr>
              <w:t>操作不规范、不熟练、操作失误。</w:t>
            </w:r>
          </w:p>
        </w:tc>
      </w:tr>
      <w:tr w14:paraId="7088F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jc w:val="center"/>
        </w:trPr>
        <w:tc>
          <w:tcPr>
            <w:tcW w:w="1997" w:type="dxa"/>
            <w:vMerge w:val="restart"/>
            <w:noWrap w:val="0"/>
            <w:vAlign w:val="center"/>
          </w:tcPr>
          <w:p w14:paraId="6B36385B">
            <w:pPr>
              <w:spacing w:line="400" w:lineRule="exact"/>
              <w:jc w:val="center"/>
              <w:rPr>
                <w:rFonts w:hint="eastAsia" w:eastAsia="仿宋_GB2312" w:cs="仿宋_GB2312"/>
                <w:sz w:val="28"/>
                <w:szCs w:val="28"/>
              </w:rPr>
            </w:pPr>
            <w:r>
              <w:rPr>
                <w:rFonts w:hint="eastAsia" w:eastAsia="仿宋_GB2312" w:cs="仿宋_GB2312"/>
                <w:sz w:val="28"/>
                <w:szCs w:val="28"/>
              </w:rPr>
              <w:t>与医疗器械使用有关的危险</w:t>
            </w:r>
          </w:p>
        </w:tc>
        <w:tc>
          <w:tcPr>
            <w:tcW w:w="3640" w:type="dxa"/>
            <w:noWrap w:val="0"/>
            <w:vAlign w:val="center"/>
          </w:tcPr>
          <w:p w14:paraId="1E2DAC50">
            <w:pPr>
              <w:spacing w:line="400" w:lineRule="exact"/>
              <w:jc w:val="left"/>
              <w:rPr>
                <w:rFonts w:hint="eastAsia" w:eastAsia="仿宋_GB2312" w:cs="仿宋_GB2312"/>
                <w:sz w:val="28"/>
                <w:szCs w:val="28"/>
              </w:rPr>
            </w:pPr>
            <w:r>
              <w:rPr>
                <w:rFonts w:hint="eastAsia" w:eastAsia="仿宋_GB2312" w:cs="仿宋_GB2312"/>
                <w:sz w:val="28"/>
                <w:szCs w:val="28"/>
              </w:rPr>
              <w:t>规格型号选择不合理。</w:t>
            </w:r>
          </w:p>
        </w:tc>
        <w:tc>
          <w:tcPr>
            <w:tcW w:w="2976" w:type="dxa"/>
            <w:noWrap w:val="0"/>
            <w:vAlign w:val="center"/>
          </w:tcPr>
          <w:p w14:paraId="5795B689">
            <w:pPr>
              <w:spacing w:line="400" w:lineRule="exact"/>
              <w:jc w:val="left"/>
              <w:rPr>
                <w:rFonts w:hint="eastAsia" w:eastAsia="仿宋_GB2312" w:cs="仿宋_GB2312"/>
                <w:sz w:val="28"/>
                <w:szCs w:val="28"/>
              </w:rPr>
            </w:pPr>
            <w:r>
              <w:rPr>
                <w:rFonts w:hint="eastAsia" w:eastAsia="仿宋_GB2312" w:cs="仿宋_GB2312"/>
                <w:sz w:val="28"/>
                <w:szCs w:val="28"/>
              </w:rPr>
              <w:t>面罩与接头不匹配，无法连接使用；与患者面部不吻合，达不到雾化效果。</w:t>
            </w:r>
          </w:p>
        </w:tc>
      </w:tr>
      <w:tr w14:paraId="3FB73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jc w:val="center"/>
        </w:trPr>
        <w:tc>
          <w:tcPr>
            <w:tcW w:w="1997" w:type="dxa"/>
            <w:vMerge w:val="continue"/>
            <w:noWrap w:val="0"/>
            <w:vAlign w:val="center"/>
          </w:tcPr>
          <w:p w14:paraId="4F5E2C54">
            <w:pPr>
              <w:spacing w:line="400" w:lineRule="exact"/>
              <w:jc w:val="center"/>
              <w:rPr>
                <w:rFonts w:hint="eastAsia" w:eastAsia="仿宋_GB2312" w:cs="仿宋_GB2312"/>
                <w:color w:val="000000"/>
                <w:sz w:val="28"/>
                <w:szCs w:val="28"/>
              </w:rPr>
            </w:pPr>
          </w:p>
        </w:tc>
        <w:tc>
          <w:tcPr>
            <w:tcW w:w="3640" w:type="dxa"/>
            <w:noWrap w:val="0"/>
            <w:vAlign w:val="center"/>
          </w:tcPr>
          <w:p w14:paraId="41C34CBA">
            <w:pPr>
              <w:spacing w:line="400" w:lineRule="exact"/>
              <w:jc w:val="left"/>
              <w:rPr>
                <w:rFonts w:hint="eastAsia" w:eastAsia="仿宋_GB2312" w:cs="仿宋_GB2312"/>
                <w:sz w:val="28"/>
                <w:szCs w:val="28"/>
              </w:rPr>
            </w:pPr>
            <w:r>
              <w:rPr>
                <w:rFonts w:hint="eastAsia" w:eastAsia="仿宋_GB2312" w:cs="仿宋_GB2312"/>
                <w:sz w:val="28"/>
                <w:szCs w:val="28"/>
              </w:rPr>
              <w:t>产品设计不合理，如面罩罩体缺少孔。</w:t>
            </w:r>
          </w:p>
        </w:tc>
        <w:tc>
          <w:tcPr>
            <w:tcW w:w="2976" w:type="dxa"/>
            <w:noWrap w:val="0"/>
            <w:vAlign w:val="center"/>
          </w:tcPr>
          <w:p w14:paraId="6835A04B">
            <w:pPr>
              <w:spacing w:line="400" w:lineRule="exact"/>
              <w:jc w:val="left"/>
              <w:rPr>
                <w:rFonts w:hint="eastAsia" w:eastAsia="仿宋_GB2312" w:cs="仿宋_GB2312"/>
                <w:sz w:val="28"/>
                <w:szCs w:val="28"/>
              </w:rPr>
            </w:pPr>
            <w:r>
              <w:rPr>
                <w:rFonts w:hint="eastAsia" w:eastAsia="仿宋_GB2312" w:cs="仿宋_GB2312"/>
                <w:sz w:val="28"/>
                <w:szCs w:val="28"/>
              </w:rPr>
              <w:t>窒息危险。</w:t>
            </w:r>
          </w:p>
        </w:tc>
      </w:tr>
      <w:tr w14:paraId="0A452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jc w:val="center"/>
        </w:trPr>
        <w:tc>
          <w:tcPr>
            <w:tcW w:w="1997" w:type="dxa"/>
            <w:vMerge w:val="continue"/>
            <w:noWrap w:val="0"/>
            <w:vAlign w:val="center"/>
          </w:tcPr>
          <w:p w14:paraId="32043F4B">
            <w:pPr>
              <w:spacing w:line="400" w:lineRule="exact"/>
              <w:jc w:val="center"/>
              <w:rPr>
                <w:rFonts w:hint="eastAsia" w:eastAsia="仿宋_GB2312" w:cs="仿宋_GB2312"/>
                <w:color w:val="000000"/>
                <w:sz w:val="28"/>
                <w:szCs w:val="28"/>
              </w:rPr>
            </w:pPr>
          </w:p>
        </w:tc>
        <w:tc>
          <w:tcPr>
            <w:tcW w:w="3640" w:type="dxa"/>
            <w:noWrap w:val="0"/>
            <w:vAlign w:val="center"/>
          </w:tcPr>
          <w:p w14:paraId="26B9AB20">
            <w:pPr>
              <w:spacing w:line="400" w:lineRule="exact"/>
              <w:jc w:val="left"/>
              <w:rPr>
                <w:rFonts w:hint="eastAsia" w:eastAsia="仿宋_GB2312" w:cs="仿宋_GB2312"/>
                <w:sz w:val="28"/>
                <w:szCs w:val="28"/>
              </w:rPr>
            </w:pPr>
            <w:r>
              <w:rPr>
                <w:rFonts w:hint="eastAsia" w:eastAsia="仿宋_GB2312" w:cs="仿宋_GB2312"/>
                <w:sz w:val="28"/>
                <w:szCs w:val="28"/>
              </w:rPr>
              <w:t>对一次性使用医疗器械很可能再次使用的危害警告不适当。</w:t>
            </w:r>
          </w:p>
        </w:tc>
        <w:tc>
          <w:tcPr>
            <w:tcW w:w="2976" w:type="dxa"/>
            <w:noWrap w:val="0"/>
            <w:vAlign w:val="center"/>
          </w:tcPr>
          <w:p w14:paraId="7C9246EB">
            <w:pPr>
              <w:spacing w:line="400" w:lineRule="exact"/>
              <w:jc w:val="left"/>
              <w:rPr>
                <w:rFonts w:hint="eastAsia" w:eastAsia="仿宋_GB2312" w:cs="仿宋_GB2312"/>
                <w:sz w:val="28"/>
                <w:szCs w:val="28"/>
              </w:rPr>
            </w:pPr>
            <w:r>
              <w:rPr>
                <w:rFonts w:hint="eastAsia" w:eastAsia="仿宋_GB2312" w:cs="仿宋_GB2312"/>
                <w:sz w:val="28"/>
                <w:szCs w:val="28"/>
              </w:rPr>
              <w:t>一次性使用产品的重复使用造成交叉感染。</w:t>
            </w:r>
          </w:p>
        </w:tc>
      </w:tr>
      <w:tr w14:paraId="4B326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jc w:val="center"/>
        </w:trPr>
        <w:tc>
          <w:tcPr>
            <w:tcW w:w="1997" w:type="dxa"/>
            <w:vMerge w:val="restart"/>
            <w:noWrap w:val="0"/>
            <w:vAlign w:val="center"/>
          </w:tcPr>
          <w:p w14:paraId="6906B05D">
            <w:pPr>
              <w:spacing w:line="400" w:lineRule="exact"/>
              <w:jc w:val="center"/>
              <w:rPr>
                <w:rFonts w:hint="eastAsia" w:eastAsia="仿宋_GB2312" w:cs="仿宋_GB2312"/>
                <w:sz w:val="28"/>
                <w:szCs w:val="28"/>
              </w:rPr>
            </w:pPr>
            <w:r>
              <w:rPr>
                <w:rFonts w:hint="eastAsia" w:eastAsia="仿宋_GB2312" w:cs="仿宋_GB2312"/>
                <w:sz w:val="28"/>
                <w:szCs w:val="28"/>
              </w:rPr>
              <w:t>功能性失效和老化引起的危险</w:t>
            </w:r>
          </w:p>
        </w:tc>
        <w:tc>
          <w:tcPr>
            <w:tcW w:w="3640" w:type="dxa"/>
            <w:noWrap w:val="0"/>
            <w:vAlign w:val="center"/>
          </w:tcPr>
          <w:p w14:paraId="125CEED3">
            <w:pPr>
              <w:spacing w:line="400" w:lineRule="exact"/>
              <w:jc w:val="left"/>
              <w:rPr>
                <w:rFonts w:hint="eastAsia" w:eastAsia="仿宋_GB2312" w:cs="仿宋_GB2312"/>
                <w:sz w:val="28"/>
                <w:szCs w:val="28"/>
              </w:rPr>
            </w:pPr>
            <w:r>
              <w:rPr>
                <w:rFonts w:hint="eastAsia" w:eastAsia="仿宋_GB2312" w:cs="仿宋_GB2312"/>
                <w:sz w:val="28"/>
                <w:szCs w:val="28"/>
              </w:rPr>
              <w:t>产品标识不清或没有标识。</w:t>
            </w:r>
          </w:p>
        </w:tc>
        <w:tc>
          <w:tcPr>
            <w:tcW w:w="2976" w:type="dxa"/>
            <w:noWrap w:val="0"/>
            <w:vAlign w:val="center"/>
          </w:tcPr>
          <w:p w14:paraId="7E3FBCA9">
            <w:pPr>
              <w:spacing w:line="400" w:lineRule="exact"/>
              <w:jc w:val="left"/>
              <w:rPr>
                <w:rFonts w:hint="eastAsia" w:eastAsia="仿宋_GB2312" w:cs="仿宋_GB2312"/>
                <w:sz w:val="28"/>
                <w:szCs w:val="28"/>
              </w:rPr>
            </w:pPr>
            <w:r>
              <w:rPr>
                <w:rFonts w:hint="eastAsia" w:eastAsia="仿宋_GB2312" w:cs="仿宋_GB2312"/>
                <w:color w:val="000000"/>
                <w:kern w:val="0"/>
                <w:sz w:val="28"/>
                <w:szCs w:val="28"/>
              </w:rPr>
              <w:t>超出有效期的产品被使用，造成细菌感染或因材料老化而导致产品性能不符合要求。</w:t>
            </w:r>
          </w:p>
        </w:tc>
      </w:tr>
      <w:tr w14:paraId="1DE6B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949" w:hRule="atLeast"/>
          <w:jc w:val="center"/>
        </w:trPr>
        <w:tc>
          <w:tcPr>
            <w:tcW w:w="1997" w:type="dxa"/>
            <w:vMerge w:val="continue"/>
            <w:noWrap w:val="0"/>
            <w:vAlign w:val="center"/>
          </w:tcPr>
          <w:p w14:paraId="1C585263">
            <w:pPr>
              <w:spacing w:line="400" w:lineRule="exact"/>
              <w:jc w:val="center"/>
              <w:rPr>
                <w:rFonts w:hint="eastAsia" w:eastAsia="仿宋_GB2312" w:cs="仿宋_GB2312"/>
                <w:sz w:val="28"/>
                <w:szCs w:val="28"/>
              </w:rPr>
            </w:pPr>
          </w:p>
        </w:tc>
        <w:tc>
          <w:tcPr>
            <w:tcW w:w="3640" w:type="dxa"/>
            <w:noWrap w:val="0"/>
            <w:vAlign w:val="center"/>
          </w:tcPr>
          <w:p w14:paraId="5DF44382">
            <w:pPr>
              <w:spacing w:line="400" w:lineRule="exact"/>
              <w:jc w:val="left"/>
              <w:rPr>
                <w:rFonts w:hint="eastAsia" w:eastAsia="仿宋_GB2312" w:cs="仿宋_GB2312"/>
                <w:sz w:val="28"/>
                <w:szCs w:val="28"/>
              </w:rPr>
            </w:pPr>
            <w:r>
              <w:rPr>
                <w:rFonts w:hint="eastAsia" w:eastAsia="仿宋_GB2312" w:cs="仿宋_GB2312"/>
                <w:color w:val="000000"/>
                <w:kern w:val="0"/>
                <w:sz w:val="28"/>
                <w:szCs w:val="28"/>
              </w:rPr>
              <w:t>没有进行包装确认</w:t>
            </w:r>
            <w:r>
              <w:rPr>
                <w:rFonts w:hint="eastAsia" w:eastAsia="仿宋_GB2312" w:cs="仿宋_GB2312"/>
                <w:sz w:val="28"/>
                <w:szCs w:val="28"/>
              </w:rPr>
              <w:t>。</w:t>
            </w:r>
          </w:p>
        </w:tc>
        <w:tc>
          <w:tcPr>
            <w:tcW w:w="2976" w:type="dxa"/>
            <w:noWrap w:val="0"/>
            <w:vAlign w:val="center"/>
          </w:tcPr>
          <w:p w14:paraId="6E06D41E">
            <w:pPr>
              <w:spacing w:line="400" w:lineRule="exact"/>
              <w:jc w:val="left"/>
              <w:rPr>
                <w:rFonts w:hint="eastAsia" w:eastAsia="仿宋_GB2312" w:cs="仿宋_GB2312"/>
                <w:sz w:val="28"/>
                <w:szCs w:val="28"/>
              </w:rPr>
            </w:pPr>
            <w:r>
              <w:rPr>
                <w:rFonts w:hint="eastAsia" w:eastAsia="仿宋_GB2312" w:cs="仿宋_GB2312"/>
                <w:color w:val="000000"/>
                <w:kern w:val="0"/>
                <w:sz w:val="28"/>
                <w:szCs w:val="28"/>
              </w:rPr>
              <w:t>不能保证产品无菌，造成产品污染，从而导致出现细菌感染。</w:t>
            </w:r>
          </w:p>
        </w:tc>
      </w:tr>
    </w:tbl>
    <w:p w14:paraId="0E7A54E8">
      <w:pPr>
        <w:spacing w:line="520" w:lineRule="exact"/>
        <w:ind w:firstLine="640" w:firstLineChars="200"/>
        <w:rPr>
          <w:rFonts w:hint="eastAsia" w:eastAsia="仿宋_GB2312"/>
          <w:color w:val="000000"/>
          <w:sz w:val="32"/>
          <w:szCs w:val="32"/>
        </w:rPr>
      </w:pPr>
    </w:p>
    <w:p w14:paraId="769F6AD6">
      <w:pPr>
        <w:tabs>
          <w:tab w:val="left" w:pos="532"/>
        </w:tabs>
        <w:spacing w:line="520" w:lineRule="exact"/>
        <w:ind w:left="2" w:firstLine="560" w:firstLineChars="200"/>
        <w:rPr>
          <w:rFonts w:hint="eastAsia" w:eastAsia="方正仿宋简体"/>
          <w:sz w:val="28"/>
          <w:szCs w:val="28"/>
        </w:rPr>
      </w:pPr>
    </w:p>
    <w:sectPr>
      <w:pgSz w:w="11906" w:h="16838"/>
      <w:pgMar w:top="1701" w:right="1588" w:bottom="1701" w:left="1588" w:header="851" w:footer="1211"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3993D8E-FE04-4F45-A16C-E5BA19B5744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embedRegular r:id="rId2" w:fontKey="{19E892CF-CFA9-48E8-B57C-BAF8D0B27BA5}"/>
  </w:font>
  <w:font w:name="方正小标宋简体">
    <w:panose1 w:val="03000509000000000000"/>
    <w:charset w:val="86"/>
    <w:family w:val="script"/>
    <w:pitch w:val="default"/>
    <w:sig w:usb0="00000001" w:usb1="080E0000" w:usb2="00000000" w:usb3="00000000" w:csb0="00040000" w:csb1="00000000"/>
    <w:embedRegular r:id="rId3" w:fontKey="{5209ED41-39F3-4285-936B-2BD755AC8A4A}"/>
  </w:font>
  <w:font w:name="仿宋_GB2312">
    <w:panose1 w:val="02010609030101010101"/>
    <w:charset w:val="86"/>
    <w:family w:val="modern"/>
    <w:pitch w:val="default"/>
    <w:sig w:usb0="00000001" w:usb1="080E0000" w:usb2="00000000" w:usb3="00000000" w:csb0="00040000" w:csb1="00000000"/>
    <w:embedRegular r:id="rId4" w:fontKey="{26026EA0-BB71-4B94-9CD4-0BF46E8C1B33}"/>
  </w:font>
  <w:font w:name="楷体_GB2312">
    <w:panose1 w:val="02010609030101010101"/>
    <w:charset w:val="86"/>
    <w:family w:val="modern"/>
    <w:pitch w:val="default"/>
    <w:sig w:usb0="00000001" w:usb1="080E0000" w:usb2="00000000" w:usb3="00000000" w:csb0="00040000" w:csb1="00000000"/>
    <w:embedRegular r:id="rId5" w:fontKey="{DAA1B859-D6A3-4838-9506-081C04532CB9}"/>
  </w:font>
  <w:font w:name="仿宋">
    <w:panose1 w:val="02010609060101010101"/>
    <w:charset w:val="86"/>
    <w:family w:val="modern"/>
    <w:pitch w:val="default"/>
    <w:sig w:usb0="800002BF" w:usb1="38CF7CFA" w:usb2="00000016" w:usb3="00000000" w:csb0="00040001" w:csb1="00000000"/>
    <w:embedRegular r:id="rId6" w:fontKey="{72D19A9D-E617-4C44-AB75-2585CD55C210}"/>
  </w:font>
  <w:font w:name="方正仿宋简体">
    <w:altName w:val="Microsoft YaHei UI"/>
    <w:panose1 w:val="03000509000000000000"/>
    <w:charset w:val="86"/>
    <w:family w:val="script"/>
    <w:pitch w:val="default"/>
    <w:sig w:usb0="00000000" w:usb1="080E0000" w:usb2="00000000" w:usb3="00000000" w:csb0="00040000" w:csb1="00000000"/>
    <w:embedRegular r:id="rId7" w:fontKey="{FD731D04-9A3C-4C1E-9CB0-5EC493FF9667}"/>
  </w:font>
  <w:font w:name="Microsoft YaHei U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DB135">
    <w:pPr>
      <w:pStyle w:val="5"/>
      <w:wordWrap w:val="0"/>
      <w:jc w:val="right"/>
      <w:rPr>
        <w:sz w:val="28"/>
        <w:szCs w:val="28"/>
      </w:rPr>
    </w:pPr>
    <w:r>
      <w:rPr>
        <w:sz w:val="28"/>
        <w:szCs w:val="28"/>
      </w:rPr>
      <w:t xml:space="preserve">— </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189</w:t>
    </w:r>
    <w:r>
      <w:rPr>
        <w:sz w:val="28"/>
        <w:szCs w:val="28"/>
      </w:rPr>
      <w:fldChar w:fldCharType="end"/>
    </w:r>
    <w:r>
      <w:rPr>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B87A3">
    <w:pPr>
      <w:pStyle w:val="5"/>
      <w:rPr>
        <w:sz w:val="28"/>
        <w:szCs w:val="28"/>
      </w:rPr>
    </w:pPr>
    <w:r>
      <w:rPr>
        <w:sz w:val="28"/>
        <w:szCs w:val="28"/>
      </w:rPr>
      <w:t xml:space="preserve">— </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186</w:t>
    </w:r>
    <w:r>
      <w:rPr>
        <w:sz w:val="28"/>
        <w:szCs w:val="28"/>
      </w:rPr>
      <w:fldChar w:fldCharType="end"/>
    </w:r>
    <w:r>
      <w:rPr>
        <w:sz w:val="28"/>
        <w:szCs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C6F1F">
    <w:pPr>
      <w:pStyle w:val="5"/>
      <w:rPr>
        <w:sz w:val="28"/>
        <w:szCs w:val="28"/>
      </w:rPr>
    </w:pPr>
    <w:r>
      <w:rPr>
        <w:sz w:val="28"/>
        <w:szCs w:val="28"/>
      </w:rPr>
      <w:t xml:space="preserve">— </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188</w:t>
    </w:r>
    <w:r>
      <w:rPr>
        <w:sz w:val="28"/>
        <w:szCs w:val="28"/>
      </w:rPr>
      <w:fldChar w:fldCharType="end"/>
    </w:r>
    <w:r>
      <w:rPr>
        <w:sz w:val="28"/>
        <w:szCs w:val="28"/>
      </w:rPr>
      <w:t xml:space="preserve"> —</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7"/>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420"/>
  <w:hyphenationZone w:val="360"/>
  <w:evenAndOddHeaders w:val="1"/>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3ZDQwMmNiOWFlYzZjYTcwOWJiZGQ0YTA5ODBmZGUifQ=="/>
  </w:docVars>
  <w:rsids>
    <w:rsidRoot w:val="00FA60C8"/>
    <w:rsid w:val="000035AA"/>
    <w:rsid w:val="00016D27"/>
    <w:rsid w:val="00016E93"/>
    <w:rsid w:val="0002574F"/>
    <w:rsid w:val="00035514"/>
    <w:rsid w:val="000646A2"/>
    <w:rsid w:val="00071507"/>
    <w:rsid w:val="000A2989"/>
    <w:rsid w:val="000B1917"/>
    <w:rsid w:val="000E0170"/>
    <w:rsid w:val="000E24E5"/>
    <w:rsid w:val="00101F08"/>
    <w:rsid w:val="00127D58"/>
    <w:rsid w:val="001550D7"/>
    <w:rsid w:val="00157D65"/>
    <w:rsid w:val="00186786"/>
    <w:rsid w:val="001B6623"/>
    <w:rsid w:val="001C492C"/>
    <w:rsid w:val="001F3FB0"/>
    <w:rsid w:val="00204B69"/>
    <w:rsid w:val="00214F56"/>
    <w:rsid w:val="00247F9A"/>
    <w:rsid w:val="00277D15"/>
    <w:rsid w:val="002A510C"/>
    <w:rsid w:val="002A7F53"/>
    <w:rsid w:val="002B28D3"/>
    <w:rsid w:val="002B6FA2"/>
    <w:rsid w:val="002F2CC3"/>
    <w:rsid w:val="003213DF"/>
    <w:rsid w:val="003330A7"/>
    <w:rsid w:val="00334A22"/>
    <w:rsid w:val="0035031B"/>
    <w:rsid w:val="00351116"/>
    <w:rsid w:val="00352FFE"/>
    <w:rsid w:val="0036326B"/>
    <w:rsid w:val="003653C2"/>
    <w:rsid w:val="00383F83"/>
    <w:rsid w:val="003A0D7A"/>
    <w:rsid w:val="003B452F"/>
    <w:rsid w:val="003C2FA0"/>
    <w:rsid w:val="003C4A36"/>
    <w:rsid w:val="003D08E2"/>
    <w:rsid w:val="003D317B"/>
    <w:rsid w:val="003D41BA"/>
    <w:rsid w:val="003E7CB8"/>
    <w:rsid w:val="00405AE4"/>
    <w:rsid w:val="004218DC"/>
    <w:rsid w:val="00426BD3"/>
    <w:rsid w:val="00453B18"/>
    <w:rsid w:val="004A48F4"/>
    <w:rsid w:val="004A6C53"/>
    <w:rsid w:val="004D7576"/>
    <w:rsid w:val="004F27D3"/>
    <w:rsid w:val="00517D61"/>
    <w:rsid w:val="005410CE"/>
    <w:rsid w:val="0056324D"/>
    <w:rsid w:val="00564625"/>
    <w:rsid w:val="0056661D"/>
    <w:rsid w:val="00567C24"/>
    <w:rsid w:val="005876C3"/>
    <w:rsid w:val="00593C49"/>
    <w:rsid w:val="005B404F"/>
    <w:rsid w:val="005B7736"/>
    <w:rsid w:val="005D20CB"/>
    <w:rsid w:val="005D7D24"/>
    <w:rsid w:val="005E7595"/>
    <w:rsid w:val="005F4ADA"/>
    <w:rsid w:val="006052CA"/>
    <w:rsid w:val="00612531"/>
    <w:rsid w:val="006428CA"/>
    <w:rsid w:val="00653C7E"/>
    <w:rsid w:val="0067038A"/>
    <w:rsid w:val="00673EAB"/>
    <w:rsid w:val="00690209"/>
    <w:rsid w:val="006D3D5E"/>
    <w:rsid w:val="006E0E17"/>
    <w:rsid w:val="007140B7"/>
    <w:rsid w:val="00727597"/>
    <w:rsid w:val="00735046"/>
    <w:rsid w:val="00752A7E"/>
    <w:rsid w:val="00766F07"/>
    <w:rsid w:val="007B409A"/>
    <w:rsid w:val="007C1621"/>
    <w:rsid w:val="007C72C1"/>
    <w:rsid w:val="007F6C62"/>
    <w:rsid w:val="008044C1"/>
    <w:rsid w:val="0080591C"/>
    <w:rsid w:val="00840DEF"/>
    <w:rsid w:val="00845649"/>
    <w:rsid w:val="008457F1"/>
    <w:rsid w:val="00863C35"/>
    <w:rsid w:val="008857B8"/>
    <w:rsid w:val="008C461A"/>
    <w:rsid w:val="008C5ECE"/>
    <w:rsid w:val="008C74C4"/>
    <w:rsid w:val="008F6D31"/>
    <w:rsid w:val="00926229"/>
    <w:rsid w:val="00935FAF"/>
    <w:rsid w:val="00943736"/>
    <w:rsid w:val="00944679"/>
    <w:rsid w:val="0097437D"/>
    <w:rsid w:val="009869EE"/>
    <w:rsid w:val="00991BF3"/>
    <w:rsid w:val="009A1829"/>
    <w:rsid w:val="009A2DB4"/>
    <w:rsid w:val="009D7C65"/>
    <w:rsid w:val="00A03AD8"/>
    <w:rsid w:val="00A24E9C"/>
    <w:rsid w:val="00A254E3"/>
    <w:rsid w:val="00A30AB5"/>
    <w:rsid w:val="00A351E7"/>
    <w:rsid w:val="00A62362"/>
    <w:rsid w:val="00A646C6"/>
    <w:rsid w:val="00A65BFC"/>
    <w:rsid w:val="00A8280B"/>
    <w:rsid w:val="00A82CA2"/>
    <w:rsid w:val="00AC2D33"/>
    <w:rsid w:val="00B10065"/>
    <w:rsid w:val="00B11072"/>
    <w:rsid w:val="00B13C32"/>
    <w:rsid w:val="00B25838"/>
    <w:rsid w:val="00B365D0"/>
    <w:rsid w:val="00B60176"/>
    <w:rsid w:val="00B84EF7"/>
    <w:rsid w:val="00BA00D5"/>
    <w:rsid w:val="00BA1FC7"/>
    <w:rsid w:val="00BE16F8"/>
    <w:rsid w:val="00C1570A"/>
    <w:rsid w:val="00C57201"/>
    <w:rsid w:val="00C578A0"/>
    <w:rsid w:val="00C92BC0"/>
    <w:rsid w:val="00CA2B21"/>
    <w:rsid w:val="00CC6505"/>
    <w:rsid w:val="00CE7A0B"/>
    <w:rsid w:val="00D03FFD"/>
    <w:rsid w:val="00D0628A"/>
    <w:rsid w:val="00D1236C"/>
    <w:rsid w:val="00D53A64"/>
    <w:rsid w:val="00D61B72"/>
    <w:rsid w:val="00D818AE"/>
    <w:rsid w:val="00DC2CC0"/>
    <w:rsid w:val="00DC42BB"/>
    <w:rsid w:val="00DD5C43"/>
    <w:rsid w:val="00DF1936"/>
    <w:rsid w:val="00E05A99"/>
    <w:rsid w:val="00E41A1A"/>
    <w:rsid w:val="00E73776"/>
    <w:rsid w:val="00ED2031"/>
    <w:rsid w:val="00ED7DE6"/>
    <w:rsid w:val="00EE37FE"/>
    <w:rsid w:val="00F33350"/>
    <w:rsid w:val="00F64776"/>
    <w:rsid w:val="00F6624B"/>
    <w:rsid w:val="00F8685B"/>
    <w:rsid w:val="00FA60C8"/>
    <w:rsid w:val="00FB713E"/>
    <w:rsid w:val="00FD22E5"/>
    <w:rsid w:val="00FD443E"/>
    <w:rsid w:val="00FD754D"/>
    <w:rsid w:val="00FF6452"/>
    <w:rsid w:val="012A684E"/>
    <w:rsid w:val="018067FB"/>
    <w:rsid w:val="01A964E4"/>
    <w:rsid w:val="04704C24"/>
    <w:rsid w:val="057D2EA1"/>
    <w:rsid w:val="05C73211"/>
    <w:rsid w:val="06CB0518"/>
    <w:rsid w:val="06D94CBD"/>
    <w:rsid w:val="06E4493B"/>
    <w:rsid w:val="078B0074"/>
    <w:rsid w:val="0797C303"/>
    <w:rsid w:val="07B00ECD"/>
    <w:rsid w:val="080A01F8"/>
    <w:rsid w:val="0839615B"/>
    <w:rsid w:val="09F408C1"/>
    <w:rsid w:val="0B5F4DC0"/>
    <w:rsid w:val="0B8C3261"/>
    <w:rsid w:val="0C6B586E"/>
    <w:rsid w:val="0CB92195"/>
    <w:rsid w:val="0DA41A4D"/>
    <w:rsid w:val="0E1C089F"/>
    <w:rsid w:val="0EFE5DDD"/>
    <w:rsid w:val="0F8E1255"/>
    <w:rsid w:val="0FFC0270"/>
    <w:rsid w:val="102A27C9"/>
    <w:rsid w:val="10AD5132"/>
    <w:rsid w:val="1264379B"/>
    <w:rsid w:val="12681CD2"/>
    <w:rsid w:val="130C002C"/>
    <w:rsid w:val="1616507C"/>
    <w:rsid w:val="161E2E12"/>
    <w:rsid w:val="16351E52"/>
    <w:rsid w:val="16AB1E30"/>
    <w:rsid w:val="177F1A0A"/>
    <w:rsid w:val="196842EC"/>
    <w:rsid w:val="19D05EDE"/>
    <w:rsid w:val="19FC4B96"/>
    <w:rsid w:val="1ABE4B65"/>
    <w:rsid w:val="1B0A0B3A"/>
    <w:rsid w:val="1CA4279F"/>
    <w:rsid w:val="1CC9387E"/>
    <w:rsid w:val="1D125455"/>
    <w:rsid w:val="1D43774E"/>
    <w:rsid w:val="1DA43419"/>
    <w:rsid w:val="1E1C253B"/>
    <w:rsid w:val="1E7514F3"/>
    <w:rsid w:val="1F3A19D7"/>
    <w:rsid w:val="1F6237FD"/>
    <w:rsid w:val="212238AD"/>
    <w:rsid w:val="21DFB68C"/>
    <w:rsid w:val="22295DFC"/>
    <w:rsid w:val="225717FB"/>
    <w:rsid w:val="23EB67FC"/>
    <w:rsid w:val="242B1C96"/>
    <w:rsid w:val="252F53ED"/>
    <w:rsid w:val="25F9707E"/>
    <w:rsid w:val="260D7130"/>
    <w:rsid w:val="265055AF"/>
    <w:rsid w:val="277FDE92"/>
    <w:rsid w:val="27D226B3"/>
    <w:rsid w:val="27F136FF"/>
    <w:rsid w:val="29DEB145"/>
    <w:rsid w:val="2A8E263C"/>
    <w:rsid w:val="2BD113C6"/>
    <w:rsid w:val="2BD80E5D"/>
    <w:rsid w:val="2BF0264B"/>
    <w:rsid w:val="2CB12656"/>
    <w:rsid w:val="2D3D4257"/>
    <w:rsid w:val="2D9D235F"/>
    <w:rsid w:val="2ED74ADF"/>
    <w:rsid w:val="2FB108BA"/>
    <w:rsid w:val="30630A24"/>
    <w:rsid w:val="32EE4C4C"/>
    <w:rsid w:val="35C22014"/>
    <w:rsid w:val="36186A52"/>
    <w:rsid w:val="36EE452D"/>
    <w:rsid w:val="375535EA"/>
    <w:rsid w:val="37645B1C"/>
    <w:rsid w:val="37AA62D2"/>
    <w:rsid w:val="38FFB1DF"/>
    <w:rsid w:val="3B342203"/>
    <w:rsid w:val="3B5C5B2D"/>
    <w:rsid w:val="3B620744"/>
    <w:rsid w:val="3BD74FFB"/>
    <w:rsid w:val="3C3F4569"/>
    <w:rsid w:val="3C5B1BA7"/>
    <w:rsid w:val="3C7A69AF"/>
    <w:rsid w:val="3C860462"/>
    <w:rsid w:val="3CBC15E0"/>
    <w:rsid w:val="3CD87993"/>
    <w:rsid w:val="3CEC7A2A"/>
    <w:rsid w:val="3CFA6020"/>
    <w:rsid w:val="3D795B43"/>
    <w:rsid w:val="3D933C3C"/>
    <w:rsid w:val="3EF1250A"/>
    <w:rsid w:val="3F2CA339"/>
    <w:rsid w:val="3F50033A"/>
    <w:rsid w:val="3F9CA34D"/>
    <w:rsid w:val="3FB525A1"/>
    <w:rsid w:val="3FB58F25"/>
    <w:rsid w:val="3FEF2714"/>
    <w:rsid w:val="40825072"/>
    <w:rsid w:val="409D7753"/>
    <w:rsid w:val="40D50F02"/>
    <w:rsid w:val="41F65F15"/>
    <w:rsid w:val="427270F9"/>
    <w:rsid w:val="42C45840"/>
    <w:rsid w:val="43674A58"/>
    <w:rsid w:val="43D46490"/>
    <w:rsid w:val="45386969"/>
    <w:rsid w:val="45492E01"/>
    <w:rsid w:val="4638163D"/>
    <w:rsid w:val="466F7F34"/>
    <w:rsid w:val="48A97C3C"/>
    <w:rsid w:val="49125ACD"/>
    <w:rsid w:val="49B13BF1"/>
    <w:rsid w:val="49B605D8"/>
    <w:rsid w:val="4A030767"/>
    <w:rsid w:val="4A2962C1"/>
    <w:rsid w:val="4AC7411F"/>
    <w:rsid w:val="4D5A799D"/>
    <w:rsid w:val="4FD7012C"/>
    <w:rsid w:val="4FFBCF2A"/>
    <w:rsid w:val="50DA3E7E"/>
    <w:rsid w:val="512C5624"/>
    <w:rsid w:val="51D83FF3"/>
    <w:rsid w:val="539A3E53"/>
    <w:rsid w:val="54BC12F4"/>
    <w:rsid w:val="551F3D01"/>
    <w:rsid w:val="559E04D9"/>
    <w:rsid w:val="562B44A9"/>
    <w:rsid w:val="567B7A0D"/>
    <w:rsid w:val="57110521"/>
    <w:rsid w:val="579203EA"/>
    <w:rsid w:val="57E7777C"/>
    <w:rsid w:val="58345199"/>
    <w:rsid w:val="585B1260"/>
    <w:rsid w:val="590E6526"/>
    <w:rsid w:val="59873FC3"/>
    <w:rsid w:val="59A951BC"/>
    <w:rsid w:val="59DFD374"/>
    <w:rsid w:val="5A4320A7"/>
    <w:rsid w:val="5A7A2308"/>
    <w:rsid w:val="5A853069"/>
    <w:rsid w:val="5BDF0912"/>
    <w:rsid w:val="5BEFC2CF"/>
    <w:rsid w:val="5C6E4D42"/>
    <w:rsid w:val="5CB13541"/>
    <w:rsid w:val="5CF03FD2"/>
    <w:rsid w:val="5D3449C9"/>
    <w:rsid w:val="5D737273"/>
    <w:rsid w:val="5DF67148"/>
    <w:rsid w:val="5E0A45F7"/>
    <w:rsid w:val="5F7F7267"/>
    <w:rsid w:val="5F8C32F3"/>
    <w:rsid w:val="5FAA3750"/>
    <w:rsid w:val="5FBB7011"/>
    <w:rsid w:val="5FDF87CD"/>
    <w:rsid w:val="5FDFAFC3"/>
    <w:rsid w:val="5FFAD7FC"/>
    <w:rsid w:val="60B229F6"/>
    <w:rsid w:val="613E6260"/>
    <w:rsid w:val="62F94376"/>
    <w:rsid w:val="636E5628"/>
    <w:rsid w:val="63EE445B"/>
    <w:rsid w:val="64CB0398"/>
    <w:rsid w:val="652A4208"/>
    <w:rsid w:val="652F4D47"/>
    <w:rsid w:val="655A7375"/>
    <w:rsid w:val="66D76A50"/>
    <w:rsid w:val="67586923"/>
    <w:rsid w:val="676807DA"/>
    <w:rsid w:val="67FDE83A"/>
    <w:rsid w:val="682E5E22"/>
    <w:rsid w:val="685A284C"/>
    <w:rsid w:val="69344C1E"/>
    <w:rsid w:val="6A200A7E"/>
    <w:rsid w:val="6A9FBADE"/>
    <w:rsid w:val="6AC45DE2"/>
    <w:rsid w:val="6B5E2426"/>
    <w:rsid w:val="6B8C0482"/>
    <w:rsid w:val="6D9F0ED2"/>
    <w:rsid w:val="6DBB8B9E"/>
    <w:rsid w:val="6DC720DF"/>
    <w:rsid w:val="6E526272"/>
    <w:rsid w:val="6EDDBBC9"/>
    <w:rsid w:val="6EEDF0E8"/>
    <w:rsid w:val="6F40256E"/>
    <w:rsid w:val="6FC52BDA"/>
    <w:rsid w:val="6FD35804"/>
    <w:rsid w:val="6FEBEEF9"/>
    <w:rsid w:val="70554BBB"/>
    <w:rsid w:val="71623784"/>
    <w:rsid w:val="72D17E98"/>
    <w:rsid w:val="72E24535"/>
    <w:rsid w:val="72FD68A6"/>
    <w:rsid w:val="750B111B"/>
    <w:rsid w:val="75150E83"/>
    <w:rsid w:val="75304D3F"/>
    <w:rsid w:val="756F0F35"/>
    <w:rsid w:val="758F27DE"/>
    <w:rsid w:val="75956869"/>
    <w:rsid w:val="759F3D01"/>
    <w:rsid w:val="75F906E6"/>
    <w:rsid w:val="76F176EF"/>
    <w:rsid w:val="76F978F3"/>
    <w:rsid w:val="77315A2E"/>
    <w:rsid w:val="77EF8B15"/>
    <w:rsid w:val="77F98F4D"/>
    <w:rsid w:val="78202CEE"/>
    <w:rsid w:val="786D1E2D"/>
    <w:rsid w:val="79797032"/>
    <w:rsid w:val="79E7EC2F"/>
    <w:rsid w:val="7AD72C21"/>
    <w:rsid w:val="7B5952A3"/>
    <w:rsid w:val="7B6FB1A3"/>
    <w:rsid w:val="7B78E65F"/>
    <w:rsid w:val="7B9E1C6B"/>
    <w:rsid w:val="7BD70169"/>
    <w:rsid w:val="7BD83B2F"/>
    <w:rsid w:val="7BDD704E"/>
    <w:rsid w:val="7BDD931D"/>
    <w:rsid w:val="7BE73A3D"/>
    <w:rsid w:val="7CFE0B70"/>
    <w:rsid w:val="7D552320"/>
    <w:rsid w:val="7D77C9C3"/>
    <w:rsid w:val="7D951CD7"/>
    <w:rsid w:val="7DA3105B"/>
    <w:rsid w:val="7DAD70C4"/>
    <w:rsid w:val="7DED3159"/>
    <w:rsid w:val="7DEFB6A6"/>
    <w:rsid w:val="7DFF69E8"/>
    <w:rsid w:val="7E9975A5"/>
    <w:rsid w:val="7EFF068F"/>
    <w:rsid w:val="7F78FED5"/>
    <w:rsid w:val="7F7F81BE"/>
    <w:rsid w:val="7F9BE481"/>
    <w:rsid w:val="7FD5646C"/>
    <w:rsid w:val="7FD8528B"/>
    <w:rsid w:val="7FDE057C"/>
    <w:rsid w:val="7FE124A0"/>
    <w:rsid w:val="7FEEE201"/>
    <w:rsid w:val="9DD65AE5"/>
    <w:rsid w:val="9FFFD216"/>
    <w:rsid w:val="A97FE9CB"/>
    <w:rsid w:val="AD3A2533"/>
    <w:rsid w:val="AFFB9721"/>
    <w:rsid w:val="AFFECA86"/>
    <w:rsid w:val="B3FFE156"/>
    <w:rsid w:val="B7BFC3A0"/>
    <w:rsid w:val="B7FEC899"/>
    <w:rsid w:val="BBBF5565"/>
    <w:rsid w:val="BEEFBC7B"/>
    <w:rsid w:val="C89B06F4"/>
    <w:rsid w:val="CFD790DC"/>
    <w:rsid w:val="D1BBF49C"/>
    <w:rsid w:val="D4CD3509"/>
    <w:rsid w:val="D7FF207F"/>
    <w:rsid w:val="D8FFD1D4"/>
    <w:rsid w:val="DBF5BDE7"/>
    <w:rsid w:val="DD6C1348"/>
    <w:rsid w:val="DEFD4C93"/>
    <w:rsid w:val="DEFFB9EB"/>
    <w:rsid w:val="DFCFFE2E"/>
    <w:rsid w:val="E9F54DD1"/>
    <w:rsid w:val="EAFB65A5"/>
    <w:rsid w:val="ED7ECECE"/>
    <w:rsid w:val="EFBF6C9D"/>
    <w:rsid w:val="F3AE5940"/>
    <w:rsid w:val="F686BB39"/>
    <w:rsid w:val="F7DF3E75"/>
    <w:rsid w:val="F7FB6297"/>
    <w:rsid w:val="F7FFE38C"/>
    <w:rsid w:val="FA7EC82F"/>
    <w:rsid w:val="FB318A83"/>
    <w:rsid w:val="FB5A7D62"/>
    <w:rsid w:val="FB6FB6BC"/>
    <w:rsid w:val="FBB777C7"/>
    <w:rsid w:val="FBC8F7DE"/>
    <w:rsid w:val="FBD3E0AD"/>
    <w:rsid w:val="FBF5E32A"/>
    <w:rsid w:val="FBFBD40A"/>
    <w:rsid w:val="FCF95B53"/>
    <w:rsid w:val="FDFF4742"/>
    <w:rsid w:val="FDFF7CC1"/>
    <w:rsid w:val="FEEF8693"/>
    <w:rsid w:val="FF1F71F5"/>
    <w:rsid w:val="FFAC6D4A"/>
    <w:rsid w:val="FFB31ED0"/>
    <w:rsid w:val="FFB3439D"/>
    <w:rsid w:val="FFFBC87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qFormat="1" w:unhideWhenUsed="0" w:uiPriority="3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paragraph" w:styleId="2">
    <w:name w:val="heading 2"/>
    <w:basedOn w:val="1"/>
    <w:next w:val="1"/>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character" w:default="1" w:styleId="10">
    <w:name w:val="Default Paragraph Font"/>
    <w:semiHidden/>
    <w:uiPriority w:val="0"/>
  </w:style>
  <w:style w:type="table" w:default="1" w:styleId="8">
    <w:name w:val="Normal Table"/>
    <w:semiHidden/>
    <w:uiPriority w:val="0"/>
    <w:tblPr>
      <w:tblStyle w:val="8"/>
      <w:tblCellMar>
        <w:top w:w="0" w:type="dxa"/>
        <w:left w:w="108" w:type="dxa"/>
        <w:bottom w:w="0" w:type="dxa"/>
        <w:right w:w="108" w:type="dxa"/>
      </w:tblCellMar>
    </w:tblPr>
  </w:style>
  <w:style w:type="paragraph" w:styleId="3">
    <w:name w:val="Document Map"/>
    <w:basedOn w:val="1"/>
    <w:semiHidden/>
    <w:uiPriority w:val="0"/>
    <w:pPr>
      <w:shd w:val="clear" w:color="auto" w:fill="000080"/>
    </w:pPr>
  </w:style>
  <w:style w:type="paragraph" w:styleId="4">
    <w:name w:val="Balloon Text"/>
    <w:basedOn w:val="1"/>
    <w:semiHidden/>
    <w:uiPriority w:val="0"/>
    <w:rPr>
      <w:sz w:val="18"/>
      <w:szCs w:val="18"/>
    </w:rPr>
  </w:style>
  <w:style w:type="paragraph" w:styleId="5">
    <w:name w:val="footer"/>
    <w:basedOn w:val="1"/>
    <w:link w:val="14"/>
    <w:uiPriority w:val="99"/>
    <w:pPr>
      <w:tabs>
        <w:tab w:val="center" w:pos="4153"/>
        <w:tab w:val="right" w:pos="8306"/>
      </w:tabs>
      <w:snapToGrid w:val="0"/>
      <w:jc w:val="left"/>
    </w:pPr>
    <w:rPr>
      <w:sz w:val="18"/>
      <w:szCs w:val="18"/>
    </w:rPr>
  </w:style>
  <w:style w:type="paragraph" w:styleId="6">
    <w:name w:val="header"/>
    <w:basedOn w:val="1"/>
    <w:link w:val="15"/>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iPriority w:val="0"/>
    <w:rPr>
      <w:sz w:val="24"/>
    </w:rPr>
  </w:style>
  <w:style w:type="table" w:styleId="9">
    <w:name w:val="Table Grid"/>
    <w:basedOn w:val="8"/>
    <w:qFormat/>
    <w:uiPriority w:val="39"/>
    <w:tblPr>
      <w:tblStyle w:val="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page number"/>
    <w:uiPriority w:val="0"/>
  </w:style>
  <w:style w:type="character" w:styleId="12">
    <w:name w:val="Hyperlink"/>
    <w:uiPriority w:val="0"/>
    <w:rPr>
      <w:color w:val="0000FF"/>
      <w:u w:val="single"/>
    </w:rPr>
  </w:style>
  <w:style w:type="character" w:styleId="13">
    <w:name w:val="annotation reference"/>
    <w:qFormat/>
    <w:uiPriority w:val="0"/>
    <w:rPr>
      <w:sz w:val="21"/>
      <w:szCs w:val="21"/>
    </w:rPr>
  </w:style>
  <w:style w:type="character" w:customStyle="1" w:styleId="14">
    <w:name w:val="页脚 字符"/>
    <w:link w:val="5"/>
    <w:uiPriority w:val="99"/>
    <w:rPr>
      <w:kern w:val="2"/>
      <w:sz w:val="18"/>
      <w:szCs w:val="18"/>
    </w:rPr>
  </w:style>
  <w:style w:type="character" w:customStyle="1" w:styleId="15">
    <w:name w:val="页眉 字符"/>
    <w:link w:val="6"/>
    <w:uiPriority w:val="99"/>
    <w:rPr>
      <w:kern w:val="2"/>
      <w:sz w:val="18"/>
      <w:szCs w:val="18"/>
    </w:rPr>
  </w:style>
  <w:style w:type="paragraph" w:styleId="16">
    <w:name w:val="No Spacing"/>
    <w:qFormat/>
    <w:uiPriority w:val="0"/>
    <w:pPr>
      <w:adjustRightInd w:val="0"/>
      <w:snapToGrid w:val="0"/>
    </w:pPr>
    <w:rPr>
      <w:rFonts w:ascii="Tahoma" w:hAnsi="Tahoma" w:eastAsia="微软雅黑"/>
      <w:sz w:val="22"/>
      <w:szCs w:val="22"/>
      <w:lang w:val="en-US" w:eastAsia="zh-CN" w:bidi="ar-SA"/>
    </w:rPr>
  </w:style>
  <w:style w:type="character" w:customStyle="1" w:styleId="17">
    <w:name w:val="NormalCharacter"/>
    <w:semiHidden/>
    <w:qFormat/>
    <w:uiPriority w:val="0"/>
    <w:rPr>
      <w:kern w:val="2"/>
      <w:sz w:val="21"/>
      <w:szCs w:val="24"/>
      <w:lang w:val="en-US" w:eastAsia="zh-CN" w:bidi="ar-SA"/>
    </w:rPr>
  </w:style>
  <w:style w:type="character" w:customStyle="1" w:styleId="18">
    <w:name w:val="16"/>
    <w:qFormat/>
    <w:uiPriority w:val="0"/>
    <w:rPr>
      <w:rFonts w:hint="default" w:ascii="Calibri" w:hAnsi="Calibri" w:cs="Calibri"/>
    </w:rPr>
  </w:style>
  <w:style w:type="character" w:customStyle="1" w:styleId="19">
    <w:name w:val="f101"/>
    <w:qFormat/>
    <w:uiPriority w:val="99"/>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Xtzj.Com</Company>
  <Pages>19</Pages>
  <Words>8037</Words>
  <Characters>8910</Characters>
  <Lines>65</Lines>
  <Paragraphs>18</Paragraphs>
  <TotalTime>0</TotalTime>
  <ScaleCrop>false</ScaleCrop>
  <LinksUpToDate>false</LinksUpToDate>
  <CharactersWithSpaces>9006</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2024-05-27T03:33:00Z</dcterms:created>
  <dc:creator>Xtzj.User</dc:creator>
  <cp:lastModifiedBy>Blank  Space</cp:lastModifiedBy>
  <cp:lastPrinted>2024-05-22T01:09:00Z</cp:lastPrinted>
  <dcterms:modified xsi:type="dcterms:W3CDTF">2024-08-28T08:28:37Z</dcterms:modified>
  <dc:title>（局发文式样）</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9EC26445F3C44E6E93D8ED2E03EB4F61_13</vt:lpwstr>
  </property>
</Properties>
</file>